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3400" w14:textId="10FB355D" w:rsidR="00AA5B84" w:rsidRPr="00EF622C" w:rsidRDefault="00AA5B84" w:rsidP="00AA5B84">
      <w:pPr>
        <w:jc w:val="right"/>
        <w:rPr>
          <w:rFonts w:ascii="Calibri" w:eastAsia="Calibri" w:hAnsi="Calibri" w:cs="Calibri"/>
          <w:sz w:val="20"/>
          <w:szCs w:val="20"/>
        </w:rPr>
      </w:pPr>
      <w:r w:rsidRPr="00EF622C">
        <w:rPr>
          <w:rFonts w:ascii="Calibri" w:eastAsia="Calibri" w:hAnsi="Calibri" w:cs="Calibri"/>
          <w:sz w:val="20"/>
          <w:szCs w:val="20"/>
        </w:rPr>
        <w:t xml:space="preserve">Załącznik Nr </w:t>
      </w:r>
      <w:r w:rsidR="00D160EB">
        <w:rPr>
          <w:rFonts w:ascii="Calibri" w:eastAsia="Calibri" w:hAnsi="Calibri" w:cs="Calibri"/>
          <w:sz w:val="20"/>
          <w:szCs w:val="20"/>
        </w:rPr>
        <w:t>2 Parametry techniczne</w:t>
      </w:r>
    </w:p>
    <w:p w14:paraId="6288B0CD" w14:textId="77777777" w:rsidR="00AA5B84" w:rsidRPr="00EF622C" w:rsidRDefault="00AA5B84" w:rsidP="00AA5B84">
      <w:pPr>
        <w:jc w:val="center"/>
        <w:rPr>
          <w:rFonts w:ascii="Calibri" w:hAnsi="Calibri" w:cs="Calibri"/>
          <w:sz w:val="20"/>
          <w:szCs w:val="20"/>
        </w:rPr>
      </w:pPr>
      <w:r w:rsidRPr="00EF622C">
        <w:rPr>
          <w:rFonts w:ascii="Calibri" w:hAnsi="Calibri" w:cs="Calibri"/>
          <w:sz w:val="20"/>
          <w:szCs w:val="20"/>
        </w:rPr>
        <w:t>Zestawienie parametrów techniczno-użytkowych przedmiotu zamówienia</w:t>
      </w:r>
    </w:p>
    <w:p w14:paraId="30F38948" w14:textId="77777777" w:rsidR="00E277B4" w:rsidRPr="00EF622C" w:rsidRDefault="00E277B4" w:rsidP="00AA5B84">
      <w:pPr>
        <w:jc w:val="center"/>
        <w:rPr>
          <w:rFonts w:ascii="Calibri" w:hAnsi="Calibri" w:cs="Calibri"/>
          <w:sz w:val="20"/>
          <w:szCs w:val="20"/>
        </w:rPr>
      </w:pPr>
    </w:p>
    <w:p w14:paraId="09E65CB6" w14:textId="77777777" w:rsidR="00E277B4" w:rsidRPr="00EF622C" w:rsidRDefault="00E277B4" w:rsidP="00AA5B84">
      <w:pPr>
        <w:jc w:val="center"/>
        <w:rPr>
          <w:rFonts w:ascii="Calibri" w:hAnsi="Calibri" w:cs="Calibri"/>
          <w:sz w:val="20"/>
          <w:szCs w:val="20"/>
        </w:rPr>
      </w:pPr>
    </w:p>
    <w:p w14:paraId="657F6584" w14:textId="21834E64"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Pełna nazwa urządzenia: Sterylizator parowy </w:t>
      </w:r>
      <w:r w:rsidR="00E179EF">
        <w:rPr>
          <w:rFonts w:ascii="Calibri" w:hAnsi="Calibri" w:cs="Calibri"/>
          <w:sz w:val="20"/>
          <w:szCs w:val="20"/>
        </w:rPr>
        <w:t>przelotowy</w:t>
      </w:r>
      <w:r w:rsidRPr="00EF622C">
        <w:rPr>
          <w:rFonts w:ascii="Calibri" w:hAnsi="Calibri" w:cs="Calibri"/>
          <w:sz w:val="20"/>
          <w:szCs w:val="20"/>
        </w:rPr>
        <w:t xml:space="preserve"> – 1 szt.</w:t>
      </w:r>
    </w:p>
    <w:p w14:paraId="63666A05"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Typ, model (podać): </w:t>
      </w:r>
    </w:p>
    <w:p w14:paraId="6AFE1F53"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Producent (podać): </w:t>
      </w:r>
    </w:p>
    <w:p w14:paraId="3204A75E"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Rok produkcji: minimum 20</w:t>
      </w:r>
      <w:r w:rsidR="009A088F" w:rsidRPr="00EF622C">
        <w:rPr>
          <w:rFonts w:ascii="Calibri" w:hAnsi="Calibri" w:cs="Calibri"/>
          <w:sz w:val="20"/>
          <w:szCs w:val="20"/>
        </w:rPr>
        <w:t>23</w:t>
      </w:r>
    </w:p>
    <w:p w14:paraId="7795907F"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Urządzenie fabrycznie nowe</w:t>
      </w:r>
    </w:p>
    <w:p w14:paraId="3FD53FB0" w14:textId="77777777" w:rsidR="00AA5B84" w:rsidRPr="00EF622C" w:rsidRDefault="00AA5B84" w:rsidP="00143516">
      <w:pPr>
        <w:pStyle w:val="ArialNarow"/>
        <w:rPr>
          <w:rFonts w:ascii="Calibri" w:hAnsi="Calibri" w:cs="Calibri"/>
          <w:bCs w:val="0"/>
          <w:szCs w:val="20"/>
          <w:lang w:val="pl-PL" w:eastAsia="pl-PL"/>
        </w:rPr>
      </w:pPr>
    </w:p>
    <w:p w14:paraId="72F91DF9" w14:textId="77777777" w:rsidR="00143516" w:rsidRPr="00EF622C" w:rsidRDefault="00143516" w:rsidP="00445217">
      <w:pPr>
        <w:rPr>
          <w:rFonts w:ascii="Calibri" w:hAnsi="Calibri" w:cs="Calibri"/>
          <w:sz w:val="20"/>
          <w:szCs w:val="20"/>
        </w:rPr>
      </w:pPr>
    </w:p>
    <w:tbl>
      <w:tblPr>
        <w:tblW w:w="4389"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
        <w:gridCol w:w="5093"/>
        <w:gridCol w:w="979"/>
        <w:gridCol w:w="1256"/>
        <w:gridCol w:w="1122"/>
      </w:tblGrid>
      <w:tr w:rsidR="00EF1A4B" w:rsidRPr="007A7582" w14:paraId="1ACEB13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9FFCDE5" w14:textId="77777777" w:rsidR="00EF1A4B" w:rsidRPr="007A7582" w:rsidRDefault="00EF1A4B" w:rsidP="00D160EB">
            <w:pPr>
              <w:ind w:right="-851"/>
              <w:jc w:val="center"/>
              <w:rPr>
                <w:rFonts w:ascii="Calibri" w:hAnsi="Calibri" w:cs="Calibri"/>
                <w:sz w:val="20"/>
                <w:szCs w:val="20"/>
              </w:rPr>
            </w:pPr>
            <w:r w:rsidRPr="007A7582">
              <w:rPr>
                <w:rFonts w:ascii="Calibri" w:hAnsi="Calibri" w:cs="Calibri"/>
                <w:sz w:val="20"/>
                <w:szCs w:val="20"/>
              </w:rPr>
              <w:t>l.p.</w:t>
            </w:r>
          </w:p>
        </w:tc>
        <w:tc>
          <w:tcPr>
            <w:tcW w:w="2846" w:type="pct"/>
            <w:tcBorders>
              <w:top w:val="single" w:sz="4" w:space="0" w:color="auto"/>
              <w:left w:val="single" w:sz="4" w:space="0" w:color="auto"/>
              <w:bottom w:val="single" w:sz="4" w:space="0" w:color="auto"/>
              <w:right w:val="single" w:sz="4" w:space="0" w:color="auto"/>
            </w:tcBorders>
            <w:vAlign w:val="center"/>
          </w:tcPr>
          <w:p w14:paraId="458AAE85" w14:textId="33CF60FE"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Opis parametru</w:t>
            </w:r>
          </w:p>
        </w:tc>
        <w:tc>
          <w:tcPr>
            <w:tcW w:w="547" w:type="pct"/>
            <w:tcBorders>
              <w:top w:val="single" w:sz="4" w:space="0" w:color="auto"/>
              <w:left w:val="single" w:sz="4" w:space="0" w:color="auto"/>
              <w:bottom w:val="single" w:sz="4" w:space="0" w:color="auto"/>
              <w:right w:val="single" w:sz="4" w:space="0" w:color="auto"/>
            </w:tcBorders>
            <w:vAlign w:val="center"/>
          </w:tcPr>
          <w:p w14:paraId="74560678"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Spełnienie wymogu</w:t>
            </w:r>
          </w:p>
        </w:tc>
        <w:tc>
          <w:tcPr>
            <w:tcW w:w="702" w:type="pct"/>
            <w:tcBorders>
              <w:top w:val="single" w:sz="4" w:space="0" w:color="auto"/>
              <w:left w:val="single" w:sz="4" w:space="0" w:color="auto"/>
              <w:bottom w:val="single" w:sz="4" w:space="0" w:color="auto"/>
              <w:right w:val="single" w:sz="4" w:space="0" w:color="auto"/>
            </w:tcBorders>
            <w:vAlign w:val="center"/>
          </w:tcPr>
          <w:p w14:paraId="234327DA" w14:textId="77777777" w:rsidR="00EF1A4B" w:rsidRPr="007A7582" w:rsidRDefault="00EF1A4B" w:rsidP="00D160EB">
            <w:pPr>
              <w:jc w:val="center"/>
              <w:rPr>
                <w:rFonts w:ascii="Calibri" w:hAnsi="Calibri" w:cs="Calibri"/>
                <w:iCs/>
                <w:sz w:val="20"/>
                <w:szCs w:val="20"/>
              </w:rPr>
            </w:pPr>
            <w:r w:rsidRPr="007A7582">
              <w:rPr>
                <w:rFonts w:ascii="Calibri" w:hAnsi="Calibri" w:cs="Calibri"/>
                <w:iCs/>
                <w:sz w:val="20"/>
                <w:szCs w:val="20"/>
              </w:rPr>
              <w:t>Punktacja</w:t>
            </w:r>
          </w:p>
          <w:p w14:paraId="625C8C38" w14:textId="77777777" w:rsidR="00EF1A4B" w:rsidRPr="007A7582" w:rsidRDefault="00EF1A4B" w:rsidP="00D160EB">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37C18C3" w14:textId="77777777" w:rsidR="00EF1A4B" w:rsidRPr="007A7582" w:rsidRDefault="00EF1A4B" w:rsidP="00D160EB">
            <w:pPr>
              <w:jc w:val="center"/>
              <w:rPr>
                <w:rFonts w:ascii="Calibri" w:hAnsi="Calibri" w:cs="Calibri"/>
                <w:iCs/>
                <w:sz w:val="20"/>
                <w:szCs w:val="20"/>
              </w:rPr>
            </w:pPr>
            <w:r w:rsidRPr="007A7582">
              <w:rPr>
                <w:rFonts w:ascii="Calibri" w:hAnsi="Calibri" w:cs="Calibri"/>
                <w:iCs/>
                <w:sz w:val="20"/>
                <w:szCs w:val="20"/>
              </w:rPr>
              <w:t>Parametr oferowany</w:t>
            </w:r>
          </w:p>
        </w:tc>
      </w:tr>
      <w:tr w:rsidR="00EF1A4B" w:rsidRPr="007A7582" w14:paraId="4B88FEB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670F2D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62182A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fabrycznie nowe - rok produkcji 2023</w:t>
            </w:r>
          </w:p>
        </w:tc>
        <w:tc>
          <w:tcPr>
            <w:tcW w:w="547" w:type="pct"/>
            <w:tcBorders>
              <w:top w:val="single" w:sz="4" w:space="0" w:color="auto"/>
              <w:left w:val="single" w:sz="4" w:space="0" w:color="auto"/>
              <w:bottom w:val="single" w:sz="4" w:space="0" w:color="auto"/>
              <w:right w:val="single" w:sz="4" w:space="0" w:color="auto"/>
            </w:tcBorders>
            <w:vAlign w:val="center"/>
          </w:tcPr>
          <w:p w14:paraId="3E9E9C0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5D5BF4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1883E6" w14:textId="77777777" w:rsidR="00EF1A4B" w:rsidRPr="007A7582" w:rsidRDefault="00EF1A4B" w:rsidP="005E0BB3">
            <w:pPr>
              <w:jc w:val="center"/>
              <w:rPr>
                <w:rFonts w:ascii="Calibri" w:hAnsi="Calibri" w:cs="Calibri"/>
                <w:iCs/>
                <w:sz w:val="20"/>
                <w:szCs w:val="20"/>
              </w:rPr>
            </w:pPr>
          </w:p>
        </w:tc>
      </w:tr>
      <w:tr w:rsidR="00EF1A4B" w:rsidRPr="007A7582" w14:paraId="62BC526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1A0D5D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237D897"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przelotowa prostopadłościenna, dwudrzwiowa pozioma pojemność  4 jedn. wsadu zgodnie z PN EN 285/EN 285:</w:t>
            </w:r>
          </w:p>
          <w:p w14:paraId="637D09F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łatwe do demontażu przez obsługę szyny i filtr drenu,</w:t>
            </w:r>
          </w:p>
          <w:p w14:paraId="4EF5604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-powierzchnia wewnętrzna gładka poddana procesowi kuleczkowania w celu zwiększenia powierzchni oddawania ciepła do materiału (nie dopuszcza komory z </w:t>
            </w:r>
            <w:proofErr w:type="spellStart"/>
            <w:r w:rsidRPr="007A7582">
              <w:rPr>
                <w:rFonts w:ascii="Calibri" w:hAnsi="Calibri" w:cs="Calibri"/>
                <w:bCs w:val="0"/>
                <w:szCs w:val="20"/>
                <w:lang w:val="pl-PL" w:eastAsia="pl-PL"/>
              </w:rPr>
              <w:t>elektropolerowanym</w:t>
            </w:r>
            <w:proofErr w:type="spellEnd"/>
            <w:r w:rsidRPr="007A7582">
              <w:rPr>
                <w:rFonts w:ascii="Calibri" w:hAnsi="Calibri" w:cs="Calibri"/>
                <w:bCs w:val="0"/>
                <w:szCs w:val="20"/>
                <w:lang w:val="pl-PL" w:eastAsia="pl-PL"/>
              </w:rPr>
              <w:t xml:space="preserve"> wnętrzem komory ze względu na ograniczone przekazywanie ciepła do sterylizowanego materiału), </w:t>
            </w:r>
          </w:p>
        </w:tc>
        <w:tc>
          <w:tcPr>
            <w:tcW w:w="547" w:type="pct"/>
            <w:tcBorders>
              <w:top w:val="single" w:sz="4" w:space="0" w:color="auto"/>
              <w:left w:val="single" w:sz="4" w:space="0" w:color="auto"/>
              <w:bottom w:val="single" w:sz="4" w:space="0" w:color="auto"/>
              <w:right w:val="single" w:sz="4" w:space="0" w:color="auto"/>
            </w:tcBorders>
            <w:vAlign w:val="center"/>
          </w:tcPr>
          <w:p w14:paraId="367AE85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4314BE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23A542F" w14:textId="77777777" w:rsidR="00EF1A4B" w:rsidRPr="007A7582" w:rsidRDefault="00EF1A4B" w:rsidP="005E0BB3">
            <w:pPr>
              <w:jc w:val="center"/>
              <w:rPr>
                <w:rFonts w:ascii="Calibri" w:hAnsi="Calibri" w:cs="Calibri"/>
                <w:iCs/>
                <w:sz w:val="20"/>
                <w:szCs w:val="20"/>
              </w:rPr>
            </w:pPr>
          </w:p>
        </w:tc>
      </w:tr>
      <w:tr w:rsidR="00EF1A4B" w:rsidRPr="007A7582" w14:paraId="260488F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B3517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349976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Całkowita szerokość sterylizatora wraz z komorą serwisową maksymalnie 1000mm.</w:t>
            </w:r>
          </w:p>
        </w:tc>
        <w:tc>
          <w:tcPr>
            <w:tcW w:w="547" w:type="pct"/>
            <w:tcBorders>
              <w:top w:val="single" w:sz="4" w:space="0" w:color="auto"/>
              <w:left w:val="single" w:sz="4" w:space="0" w:color="auto"/>
              <w:bottom w:val="single" w:sz="4" w:space="0" w:color="auto"/>
              <w:right w:val="single" w:sz="4" w:space="0" w:color="auto"/>
            </w:tcBorders>
            <w:vAlign w:val="center"/>
          </w:tcPr>
          <w:p w14:paraId="09421B6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82298E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250EF98" w14:textId="77777777" w:rsidR="00EF1A4B" w:rsidRPr="007A7582" w:rsidRDefault="00EF1A4B" w:rsidP="005E0BB3">
            <w:pPr>
              <w:jc w:val="center"/>
              <w:rPr>
                <w:rFonts w:ascii="Calibri" w:hAnsi="Calibri" w:cs="Calibri"/>
                <w:iCs/>
                <w:sz w:val="20"/>
                <w:szCs w:val="20"/>
              </w:rPr>
            </w:pPr>
          </w:p>
        </w:tc>
      </w:tr>
      <w:tr w:rsidR="00EF1A4B" w:rsidRPr="007A7582" w14:paraId="74C37E9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707313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9F6E6E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Całkowita szerokość sterylizatora wraz z komorą serwisową maksymalnie 900mm.</w:t>
            </w:r>
          </w:p>
        </w:tc>
        <w:tc>
          <w:tcPr>
            <w:tcW w:w="547" w:type="pct"/>
            <w:tcBorders>
              <w:top w:val="single" w:sz="4" w:space="0" w:color="auto"/>
              <w:left w:val="single" w:sz="4" w:space="0" w:color="auto"/>
              <w:bottom w:val="single" w:sz="4" w:space="0" w:color="auto"/>
              <w:right w:val="single" w:sz="4" w:space="0" w:color="auto"/>
            </w:tcBorders>
            <w:vAlign w:val="center"/>
          </w:tcPr>
          <w:p w14:paraId="6004743F"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25EC704D" w14:textId="77777777" w:rsidR="00EF1A4B" w:rsidRPr="007A7582" w:rsidRDefault="00EF1A4B" w:rsidP="005E0BB3">
            <w:pPr>
              <w:jc w:val="center"/>
              <w:rPr>
                <w:rFonts w:ascii="Calibri" w:hAnsi="Calibri" w:cs="Calibri"/>
                <w:iCs/>
                <w:sz w:val="20"/>
                <w:szCs w:val="20"/>
              </w:rPr>
            </w:pPr>
            <w:r w:rsidRPr="007A7582">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7A9D0486" w14:textId="77777777" w:rsidR="00EF1A4B" w:rsidRPr="007A7582" w:rsidRDefault="00EF1A4B" w:rsidP="005E0BB3">
            <w:pPr>
              <w:jc w:val="center"/>
              <w:rPr>
                <w:rFonts w:ascii="Calibri" w:hAnsi="Calibri" w:cs="Calibri"/>
                <w:iCs/>
                <w:sz w:val="20"/>
                <w:szCs w:val="20"/>
              </w:rPr>
            </w:pPr>
          </w:p>
        </w:tc>
      </w:tr>
      <w:tr w:rsidR="00EF1A4B" w:rsidRPr="007A7582" w14:paraId="1591B25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ADD49A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65EF51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Komora i płaszcz oraz drzwi wykonane całkowicie ze stali kwasoodpornej klasy co najmniej 1.4404 (AISI316L). </w:t>
            </w:r>
          </w:p>
          <w:p w14:paraId="63EE3FE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Rama sterylizatora, </w:t>
            </w:r>
            <w:proofErr w:type="spellStart"/>
            <w:r w:rsidRPr="007A7582">
              <w:rPr>
                <w:rFonts w:ascii="Calibri" w:hAnsi="Calibri" w:cs="Calibri"/>
                <w:bCs w:val="0"/>
                <w:szCs w:val="20"/>
                <w:lang w:val="pl-PL" w:eastAsia="pl-PL"/>
              </w:rPr>
              <w:t>opanelowanie</w:t>
            </w:r>
            <w:proofErr w:type="spellEnd"/>
            <w:r w:rsidRPr="007A7582">
              <w:rPr>
                <w:rFonts w:ascii="Calibri" w:hAnsi="Calibri" w:cs="Calibri"/>
                <w:bCs w:val="0"/>
                <w:szCs w:val="20"/>
                <w:lang w:val="pl-PL" w:eastAsia="pl-PL"/>
              </w:rPr>
              <w:t xml:space="preserve"> wykonane ze stali nierdzewnej klasy co najmniej 1.4301 (AISI304). </w:t>
            </w:r>
          </w:p>
          <w:p w14:paraId="4615C5F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Instalacja parowa sterylizatora wykonana ze stali nierdzewnej klasy co najmniej 1.4401 (AISI316). </w:t>
            </w:r>
          </w:p>
          <w:p w14:paraId="4C57D6F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Wszystkie połączenia wykonane orurowaniem sztywnym (nie dopuszcza się połączeń elastycznych).</w:t>
            </w:r>
          </w:p>
          <w:p w14:paraId="60DF8E5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Dopuszcza się wykonanie fragmentów instalacji wodnej i parowej wykonanej z materiałów innych odpornych na korozję.</w:t>
            </w:r>
          </w:p>
        </w:tc>
        <w:tc>
          <w:tcPr>
            <w:tcW w:w="547" w:type="pct"/>
            <w:tcBorders>
              <w:top w:val="single" w:sz="4" w:space="0" w:color="auto"/>
              <w:left w:val="single" w:sz="4" w:space="0" w:color="auto"/>
              <w:bottom w:val="single" w:sz="4" w:space="0" w:color="auto"/>
              <w:right w:val="single" w:sz="4" w:space="0" w:color="auto"/>
            </w:tcBorders>
            <w:vAlign w:val="center"/>
          </w:tcPr>
          <w:p w14:paraId="7B645EB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491AA4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33D667D" w14:textId="77777777" w:rsidR="00EF1A4B" w:rsidRPr="007A7582" w:rsidRDefault="00EF1A4B" w:rsidP="005E0BB3">
            <w:pPr>
              <w:jc w:val="center"/>
              <w:rPr>
                <w:rFonts w:ascii="Calibri" w:hAnsi="Calibri" w:cs="Calibri"/>
                <w:iCs/>
                <w:sz w:val="20"/>
                <w:szCs w:val="20"/>
              </w:rPr>
            </w:pPr>
          </w:p>
        </w:tc>
      </w:tr>
      <w:tr w:rsidR="00EF1A4B" w:rsidRPr="007A7582" w14:paraId="7D81426E" w14:textId="77777777" w:rsidTr="00D160EB">
        <w:trPr>
          <w:cantSplit/>
        </w:trPr>
        <w:tc>
          <w:tcPr>
            <w:tcW w:w="278" w:type="pct"/>
            <w:tcBorders>
              <w:top w:val="single" w:sz="4" w:space="0" w:color="auto"/>
              <w:left w:val="single" w:sz="4" w:space="0" w:color="auto"/>
              <w:bottom w:val="single" w:sz="4" w:space="0" w:color="auto"/>
              <w:right w:val="single" w:sz="4" w:space="0" w:color="auto"/>
            </w:tcBorders>
          </w:tcPr>
          <w:p w14:paraId="117265EE" w14:textId="77777777" w:rsidR="00EF1A4B" w:rsidRPr="007A7582" w:rsidRDefault="00EF1A4B" w:rsidP="00EF1A4B">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6CBD1E25" w14:textId="77777777" w:rsidR="00EF1A4B" w:rsidRPr="007A7582" w:rsidRDefault="00EF1A4B" w:rsidP="00EF1A4B">
            <w:pPr>
              <w:pStyle w:val="ArialNarow"/>
              <w:rPr>
                <w:rFonts w:ascii="Calibri" w:hAnsi="Calibri" w:cs="Calibri"/>
                <w:bCs w:val="0"/>
                <w:szCs w:val="20"/>
                <w:lang w:val="pl-PL" w:eastAsia="pl-PL"/>
              </w:rPr>
            </w:pPr>
            <w:r w:rsidRPr="007A7582">
              <w:rPr>
                <w:rFonts w:ascii="Calibri" w:hAnsi="Calibri" w:cs="Calibri"/>
                <w:szCs w:val="20"/>
              </w:rPr>
              <w:t>Instalacja parowa i wodna w całości wykonana ze stali kwasoodpornej klasy co najmniej 1.4404 (AISI316L).</w:t>
            </w:r>
          </w:p>
        </w:tc>
        <w:tc>
          <w:tcPr>
            <w:tcW w:w="547" w:type="pct"/>
            <w:tcBorders>
              <w:top w:val="single" w:sz="4" w:space="0" w:color="auto"/>
              <w:left w:val="single" w:sz="4" w:space="0" w:color="auto"/>
              <w:bottom w:val="single" w:sz="4" w:space="0" w:color="auto"/>
              <w:right w:val="single" w:sz="4" w:space="0" w:color="auto"/>
            </w:tcBorders>
            <w:vAlign w:val="center"/>
          </w:tcPr>
          <w:p w14:paraId="2E3A649C"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szCs w:val="20"/>
              </w:rPr>
              <w:t>TAK/NIE</w:t>
            </w:r>
          </w:p>
        </w:tc>
        <w:tc>
          <w:tcPr>
            <w:tcW w:w="702" w:type="pct"/>
            <w:tcBorders>
              <w:top w:val="single" w:sz="4" w:space="0" w:color="auto"/>
              <w:left w:val="single" w:sz="4" w:space="0" w:color="auto"/>
              <w:bottom w:val="single" w:sz="4" w:space="0" w:color="auto"/>
              <w:right w:val="single" w:sz="4" w:space="0" w:color="auto"/>
            </w:tcBorders>
          </w:tcPr>
          <w:p w14:paraId="11326F32" w14:textId="77777777" w:rsidR="00EF1A4B" w:rsidRPr="007A7582" w:rsidRDefault="00EF1A4B" w:rsidP="00EF1A4B">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tcPr>
          <w:p w14:paraId="56E07F52" w14:textId="77777777" w:rsidR="00EF1A4B" w:rsidRPr="007A7582" w:rsidRDefault="00EF1A4B" w:rsidP="00EF1A4B">
            <w:pPr>
              <w:jc w:val="center"/>
              <w:rPr>
                <w:rFonts w:ascii="Calibri" w:hAnsi="Calibri" w:cs="Calibri"/>
                <w:iCs/>
                <w:sz w:val="20"/>
                <w:szCs w:val="20"/>
              </w:rPr>
            </w:pPr>
          </w:p>
        </w:tc>
      </w:tr>
      <w:tr w:rsidR="00EF1A4B" w:rsidRPr="007A7582" w14:paraId="1532640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2DE676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931B48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Wejście do komory sterylizacyjnej o wymiarach z przedziału: 640-660, 640-660, (wysokość [mm], szerokość [mm],)</w:t>
            </w:r>
          </w:p>
        </w:tc>
        <w:tc>
          <w:tcPr>
            <w:tcW w:w="547" w:type="pct"/>
            <w:tcBorders>
              <w:top w:val="single" w:sz="4" w:space="0" w:color="auto"/>
              <w:left w:val="single" w:sz="4" w:space="0" w:color="auto"/>
              <w:bottom w:val="single" w:sz="4" w:space="0" w:color="auto"/>
              <w:right w:val="single" w:sz="4" w:space="0" w:color="auto"/>
            </w:tcBorders>
            <w:vAlign w:val="center"/>
          </w:tcPr>
          <w:p w14:paraId="52E8992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047764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09091B4" w14:textId="77777777" w:rsidR="00EF1A4B" w:rsidRPr="007A7582" w:rsidRDefault="00EF1A4B" w:rsidP="005E0BB3">
            <w:pPr>
              <w:jc w:val="center"/>
              <w:rPr>
                <w:rFonts w:ascii="Calibri" w:hAnsi="Calibri" w:cs="Calibri"/>
                <w:iCs/>
                <w:sz w:val="20"/>
                <w:szCs w:val="20"/>
              </w:rPr>
            </w:pPr>
          </w:p>
        </w:tc>
      </w:tr>
      <w:tr w:rsidR="00EF1A4B" w:rsidRPr="007A7582" w14:paraId="221E43E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93559B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EC0435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Głębokość komory sterylizacyjnej 700-720[mm]</w:t>
            </w:r>
          </w:p>
        </w:tc>
        <w:tc>
          <w:tcPr>
            <w:tcW w:w="547" w:type="pct"/>
            <w:tcBorders>
              <w:top w:val="single" w:sz="4" w:space="0" w:color="auto"/>
              <w:left w:val="single" w:sz="4" w:space="0" w:color="auto"/>
              <w:bottom w:val="single" w:sz="4" w:space="0" w:color="auto"/>
              <w:right w:val="single" w:sz="4" w:space="0" w:color="auto"/>
            </w:tcBorders>
            <w:vAlign w:val="center"/>
          </w:tcPr>
          <w:p w14:paraId="50E3088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0CA692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02FBACD" w14:textId="77777777" w:rsidR="00EF1A4B" w:rsidRPr="007A7582" w:rsidRDefault="00EF1A4B" w:rsidP="005E0BB3">
            <w:pPr>
              <w:jc w:val="center"/>
              <w:rPr>
                <w:rFonts w:ascii="Calibri" w:hAnsi="Calibri" w:cs="Calibri"/>
                <w:iCs/>
                <w:sz w:val="20"/>
                <w:szCs w:val="20"/>
              </w:rPr>
            </w:pPr>
          </w:p>
        </w:tc>
      </w:tr>
      <w:tr w:rsidR="00EF1A4B" w:rsidRPr="007A7582" w14:paraId="0356A57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20EC28"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010AD8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Objętość komory nie przekraczająca 300 litrów</w:t>
            </w:r>
          </w:p>
        </w:tc>
        <w:tc>
          <w:tcPr>
            <w:tcW w:w="547" w:type="pct"/>
            <w:tcBorders>
              <w:top w:val="single" w:sz="4" w:space="0" w:color="auto"/>
              <w:left w:val="single" w:sz="4" w:space="0" w:color="auto"/>
              <w:bottom w:val="single" w:sz="4" w:space="0" w:color="auto"/>
              <w:right w:val="single" w:sz="4" w:space="0" w:color="auto"/>
            </w:tcBorders>
            <w:vAlign w:val="center"/>
          </w:tcPr>
          <w:p w14:paraId="2ADEA6C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AB2099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B270779" w14:textId="77777777" w:rsidR="00EF1A4B" w:rsidRPr="007A7582" w:rsidRDefault="00EF1A4B" w:rsidP="005E0BB3">
            <w:pPr>
              <w:jc w:val="center"/>
              <w:rPr>
                <w:rFonts w:ascii="Calibri" w:hAnsi="Calibri" w:cs="Calibri"/>
                <w:iCs/>
                <w:sz w:val="20"/>
                <w:szCs w:val="20"/>
              </w:rPr>
            </w:pPr>
          </w:p>
        </w:tc>
      </w:tr>
      <w:tr w:rsidR="00EF1A4B" w:rsidRPr="007A7582" w14:paraId="08EEF15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E15BCE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2FC2C5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Grubość ściany komory 5mm.</w:t>
            </w:r>
          </w:p>
        </w:tc>
        <w:tc>
          <w:tcPr>
            <w:tcW w:w="547" w:type="pct"/>
            <w:tcBorders>
              <w:top w:val="single" w:sz="4" w:space="0" w:color="auto"/>
              <w:left w:val="single" w:sz="4" w:space="0" w:color="auto"/>
              <w:bottom w:val="single" w:sz="4" w:space="0" w:color="auto"/>
              <w:right w:val="single" w:sz="4" w:space="0" w:color="auto"/>
            </w:tcBorders>
            <w:vAlign w:val="center"/>
          </w:tcPr>
          <w:p w14:paraId="6F3D608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0AC852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57D749A" w14:textId="77777777" w:rsidR="00EF1A4B" w:rsidRPr="007A7582" w:rsidRDefault="00EF1A4B" w:rsidP="005E0BB3">
            <w:pPr>
              <w:jc w:val="center"/>
              <w:rPr>
                <w:rFonts w:ascii="Calibri" w:hAnsi="Calibri" w:cs="Calibri"/>
                <w:iCs/>
                <w:sz w:val="20"/>
                <w:szCs w:val="20"/>
              </w:rPr>
            </w:pPr>
          </w:p>
        </w:tc>
      </w:tr>
      <w:tr w:rsidR="00EF1A4B" w:rsidRPr="007A7582" w14:paraId="04F3120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1AD75B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688CE0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Wysokość załadowcza komory sterylizatora 700-800mm.</w:t>
            </w:r>
          </w:p>
        </w:tc>
        <w:tc>
          <w:tcPr>
            <w:tcW w:w="547" w:type="pct"/>
            <w:tcBorders>
              <w:top w:val="single" w:sz="4" w:space="0" w:color="auto"/>
              <w:left w:val="single" w:sz="4" w:space="0" w:color="auto"/>
              <w:bottom w:val="single" w:sz="4" w:space="0" w:color="auto"/>
              <w:right w:val="single" w:sz="4" w:space="0" w:color="auto"/>
            </w:tcBorders>
            <w:vAlign w:val="center"/>
          </w:tcPr>
          <w:p w14:paraId="4954F4B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B3D6C05"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E65DD99" w14:textId="77777777" w:rsidR="00EF1A4B" w:rsidRPr="007A7582" w:rsidRDefault="00EF1A4B" w:rsidP="005E0BB3">
            <w:pPr>
              <w:jc w:val="center"/>
              <w:rPr>
                <w:rFonts w:ascii="Calibri" w:hAnsi="Calibri" w:cs="Calibri"/>
                <w:sz w:val="20"/>
                <w:szCs w:val="20"/>
              </w:rPr>
            </w:pPr>
          </w:p>
        </w:tc>
      </w:tr>
      <w:tr w:rsidR="00EF1A4B" w:rsidRPr="007A7582" w14:paraId="5C4FC67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C062E3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426DD6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Płaszcz parowy pierścieniowy umożliwiający kontrolę wszystkich spawów podczas próby wodnej wykonany ze stali co najmniej klasy 1.4404 (AISI316L). Pierścienie płaszcza grzewczego komory spawane wzdłuż całego obwodu komory celem wzmocnienia konstrukcyjnego komory.</w:t>
            </w:r>
          </w:p>
        </w:tc>
        <w:tc>
          <w:tcPr>
            <w:tcW w:w="547" w:type="pct"/>
            <w:tcBorders>
              <w:top w:val="single" w:sz="4" w:space="0" w:color="auto"/>
              <w:left w:val="single" w:sz="4" w:space="0" w:color="auto"/>
              <w:bottom w:val="single" w:sz="4" w:space="0" w:color="auto"/>
              <w:right w:val="single" w:sz="4" w:space="0" w:color="auto"/>
            </w:tcBorders>
            <w:vAlign w:val="center"/>
          </w:tcPr>
          <w:p w14:paraId="3207821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517955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C9C9CE" w14:textId="77777777" w:rsidR="00EF1A4B" w:rsidRPr="007A7582" w:rsidRDefault="00EF1A4B" w:rsidP="005E0BB3">
            <w:pPr>
              <w:jc w:val="center"/>
              <w:rPr>
                <w:rFonts w:ascii="Calibri" w:hAnsi="Calibri" w:cs="Calibri"/>
                <w:iCs/>
                <w:sz w:val="20"/>
                <w:szCs w:val="20"/>
              </w:rPr>
            </w:pPr>
          </w:p>
        </w:tc>
      </w:tr>
      <w:tr w:rsidR="00EF1A4B" w:rsidRPr="007A7582" w14:paraId="15F4FA8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B7CB86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ABA97E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Wytwornica pary wyposażona w funkcję termicznej degazacji wody poprzez jej podgrzewanie oraz automatyczną funkcję odmulania z odzyskiem ciepła z odmulin, sterowaną przez niezależny sterownik z panelem sterowania dotykowym.</w:t>
            </w:r>
          </w:p>
        </w:tc>
        <w:tc>
          <w:tcPr>
            <w:tcW w:w="547" w:type="pct"/>
            <w:tcBorders>
              <w:top w:val="single" w:sz="4" w:space="0" w:color="auto"/>
              <w:left w:val="single" w:sz="4" w:space="0" w:color="auto"/>
              <w:bottom w:val="single" w:sz="4" w:space="0" w:color="auto"/>
              <w:right w:val="single" w:sz="4" w:space="0" w:color="auto"/>
            </w:tcBorders>
            <w:vAlign w:val="center"/>
          </w:tcPr>
          <w:p w14:paraId="6362BFD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E66F1E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E5BE1DF" w14:textId="77777777" w:rsidR="00EF1A4B" w:rsidRPr="007A7582" w:rsidRDefault="00EF1A4B" w:rsidP="005E0BB3">
            <w:pPr>
              <w:jc w:val="center"/>
              <w:rPr>
                <w:rFonts w:ascii="Calibri" w:hAnsi="Calibri" w:cs="Calibri"/>
                <w:iCs/>
                <w:sz w:val="20"/>
                <w:szCs w:val="20"/>
              </w:rPr>
            </w:pPr>
          </w:p>
        </w:tc>
      </w:tr>
      <w:tr w:rsidR="00EF1A4B" w:rsidRPr="007A7582" w14:paraId="75DE17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23B268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24269C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oraz wytwornica zaizolowana termicznie wełną mineralna o niskiej zawartości chloru, zabezpieczona pancerzem z blachy aluminiowej.</w:t>
            </w:r>
          </w:p>
        </w:tc>
        <w:tc>
          <w:tcPr>
            <w:tcW w:w="547" w:type="pct"/>
            <w:tcBorders>
              <w:top w:val="single" w:sz="4" w:space="0" w:color="auto"/>
              <w:left w:val="single" w:sz="4" w:space="0" w:color="auto"/>
              <w:bottom w:val="single" w:sz="4" w:space="0" w:color="auto"/>
              <w:right w:val="single" w:sz="4" w:space="0" w:color="auto"/>
            </w:tcBorders>
            <w:vAlign w:val="center"/>
          </w:tcPr>
          <w:p w14:paraId="28DFE11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FC9F563"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1D790E2" w14:textId="77777777" w:rsidR="00EF1A4B" w:rsidRPr="007A7582" w:rsidRDefault="00EF1A4B" w:rsidP="005E0BB3">
            <w:pPr>
              <w:jc w:val="center"/>
              <w:rPr>
                <w:rFonts w:ascii="Calibri" w:hAnsi="Calibri" w:cs="Calibri"/>
                <w:iCs/>
                <w:sz w:val="20"/>
                <w:szCs w:val="20"/>
              </w:rPr>
            </w:pPr>
          </w:p>
        </w:tc>
      </w:tr>
      <w:tr w:rsidR="00EF1A4B" w:rsidRPr="007A7582" w14:paraId="2510FF9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43C3F3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651295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drzwi komory przesuwne pionowo:</w:t>
            </w:r>
          </w:p>
          <w:p w14:paraId="22AB058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-napędzane elektrycznie</w:t>
            </w:r>
          </w:p>
          <w:p w14:paraId="1600FF9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przeciwciężar pozwalające na ich otwarcie w przypadku awarii i potrzeby szybkiego wyjęcia sterylizowanych materiałów</w:t>
            </w:r>
          </w:p>
          <w:p w14:paraId="3F5AFA82"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zabezpieczenie uniemożliwiające zamkniecie drzwi, gdy natrafią na opór</w:t>
            </w:r>
          </w:p>
          <w:p w14:paraId="20492A37"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blokowane w trakcie trwania procesu</w:t>
            </w:r>
          </w:p>
          <w:p w14:paraId="31E5436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 logiką działania (brak możliwości otwarcia drzwi wyładunkowych dla programów testowych oraz z błędem)</w:t>
            </w:r>
          </w:p>
          <w:p w14:paraId="435825A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-zabezpieczenie przed jednoczesnym otwarciem drzwi komory po stronie załadowczej i rozładowczej.</w:t>
            </w:r>
          </w:p>
          <w:p w14:paraId="27A86F7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oddzielne wyłączniki krańcowe położenia otwarcia oraz zamknięcia drzwi, kontrolujące swoje działanie wzajemnie w celu zwiększenie bezpieczeństwa.</w:t>
            </w:r>
          </w:p>
        </w:tc>
        <w:tc>
          <w:tcPr>
            <w:tcW w:w="547" w:type="pct"/>
            <w:tcBorders>
              <w:top w:val="single" w:sz="4" w:space="0" w:color="auto"/>
              <w:left w:val="single" w:sz="4" w:space="0" w:color="auto"/>
              <w:bottom w:val="single" w:sz="4" w:space="0" w:color="auto"/>
              <w:right w:val="single" w:sz="4" w:space="0" w:color="auto"/>
            </w:tcBorders>
            <w:vAlign w:val="center"/>
          </w:tcPr>
          <w:p w14:paraId="03C86014"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91A95D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BF22F64" w14:textId="77777777" w:rsidR="00EF1A4B" w:rsidRPr="007A7582" w:rsidRDefault="00EF1A4B" w:rsidP="005E0BB3">
            <w:pPr>
              <w:jc w:val="center"/>
              <w:rPr>
                <w:rFonts w:ascii="Calibri" w:hAnsi="Calibri" w:cs="Calibri"/>
                <w:iCs/>
                <w:sz w:val="20"/>
                <w:szCs w:val="20"/>
              </w:rPr>
            </w:pPr>
          </w:p>
        </w:tc>
      </w:tr>
      <w:tr w:rsidR="00EF1A4B" w:rsidRPr="007A7582" w14:paraId="30802BA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82961A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6930BF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Sterownik mikroprocesorowy.</w:t>
            </w:r>
          </w:p>
        </w:tc>
        <w:tc>
          <w:tcPr>
            <w:tcW w:w="547" w:type="pct"/>
            <w:tcBorders>
              <w:top w:val="single" w:sz="4" w:space="0" w:color="auto"/>
              <w:left w:val="single" w:sz="4" w:space="0" w:color="auto"/>
              <w:bottom w:val="single" w:sz="4" w:space="0" w:color="auto"/>
              <w:right w:val="single" w:sz="4" w:space="0" w:color="auto"/>
            </w:tcBorders>
            <w:vAlign w:val="center"/>
          </w:tcPr>
          <w:p w14:paraId="523E0E1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1AE832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EE98AD8" w14:textId="77777777" w:rsidR="00EF1A4B" w:rsidRPr="007A7582" w:rsidRDefault="00EF1A4B" w:rsidP="005E0BB3">
            <w:pPr>
              <w:jc w:val="center"/>
              <w:rPr>
                <w:rFonts w:ascii="Calibri" w:hAnsi="Calibri" w:cs="Calibri"/>
                <w:iCs/>
                <w:sz w:val="20"/>
                <w:szCs w:val="20"/>
              </w:rPr>
            </w:pPr>
          </w:p>
        </w:tc>
      </w:tr>
      <w:tr w:rsidR="00EF1A4B" w:rsidRPr="007A7582" w14:paraId="094769B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0168AF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BDD160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Cyfrowe złącze transmisyjne umożliwiające transmisję danych związanych z parametrami procesu do systemu rejestracji procesów mycia i wsadów, zbierającego dane. Podgląd i zapis parametrów z czujników sterowania procesu w systemie rejestracji w czasie rzeczywistym online. Autoryzacja potwierdzająca kompatybilność i możliwość współpracy z oferowanym systemem komputerowym, wystawione przez producenta/autoryzowanego przedstawiciela oferowanego urządzenia medycznego (załączyć do oferty).</w:t>
            </w:r>
          </w:p>
        </w:tc>
        <w:tc>
          <w:tcPr>
            <w:tcW w:w="547" w:type="pct"/>
            <w:tcBorders>
              <w:top w:val="single" w:sz="4" w:space="0" w:color="auto"/>
              <w:left w:val="single" w:sz="4" w:space="0" w:color="auto"/>
              <w:bottom w:val="single" w:sz="4" w:space="0" w:color="auto"/>
              <w:right w:val="single" w:sz="4" w:space="0" w:color="auto"/>
            </w:tcBorders>
            <w:vAlign w:val="center"/>
          </w:tcPr>
          <w:p w14:paraId="2BA288D2"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567B35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656C16E" w14:textId="77777777" w:rsidR="00EF1A4B" w:rsidRPr="007A7582" w:rsidRDefault="00EF1A4B" w:rsidP="005E0BB3">
            <w:pPr>
              <w:jc w:val="center"/>
              <w:rPr>
                <w:rFonts w:ascii="Calibri" w:hAnsi="Calibri" w:cs="Calibri"/>
                <w:iCs/>
                <w:sz w:val="20"/>
                <w:szCs w:val="20"/>
              </w:rPr>
            </w:pPr>
          </w:p>
        </w:tc>
      </w:tr>
      <w:tr w:rsidR="00EF1A4B" w:rsidRPr="007A7582" w14:paraId="74C6129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B023CC"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759FC0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Funkcja zdalnego panelu serwisowego połączonego z interfejsem urządzenia za pośrednictwem łącza internetowego (minimalna funkcjonalność: zdalny podgląd za pośrednictwem łącza internetowego parametrów czujników sterowania procesu, parametrów procesu, komunikatów alarmowych, stanu pracy urządzenia itp. w czasie rzeczywistym online na komputerze autoryzowanego serwis</w:t>
            </w:r>
          </w:p>
        </w:tc>
        <w:tc>
          <w:tcPr>
            <w:tcW w:w="547" w:type="pct"/>
            <w:tcBorders>
              <w:top w:val="single" w:sz="4" w:space="0" w:color="auto"/>
              <w:left w:val="single" w:sz="4" w:space="0" w:color="auto"/>
              <w:bottom w:val="single" w:sz="4" w:space="0" w:color="auto"/>
              <w:right w:val="single" w:sz="4" w:space="0" w:color="auto"/>
            </w:tcBorders>
            <w:vAlign w:val="center"/>
          </w:tcPr>
          <w:p w14:paraId="0227B913"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8F3B76A"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8D0291D" w14:textId="77777777" w:rsidR="00EF1A4B" w:rsidRPr="007A7582" w:rsidRDefault="00EF1A4B" w:rsidP="005E0BB3">
            <w:pPr>
              <w:jc w:val="center"/>
              <w:rPr>
                <w:rFonts w:ascii="Calibri" w:hAnsi="Calibri" w:cs="Calibri"/>
                <w:iCs/>
                <w:sz w:val="20"/>
                <w:szCs w:val="20"/>
              </w:rPr>
            </w:pPr>
          </w:p>
        </w:tc>
      </w:tr>
      <w:tr w:rsidR="00EF1A4B" w:rsidRPr="007A7582" w14:paraId="585531D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C397D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3A44E6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Dotykowy panel sterowania z kolorowym wyświetlaczem graficznym o przekątnej powyżej 5,5 cali po stronie załadowczej (nie dopuszcza się przycisków membranowych).</w:t>
            </w:r>
          </w:p>
          <w:p w14:paraId="5160635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Wyświetlanie informacji o aktualnym etapie procesu oraz informacji o przyczynach błędu i awarii na monitorze sterownika w języku polskim w postaci tekstowej i graficznej.</w:t>
            </w:r>
          </w:p>
          <w:p w14:paraId="79CEE01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Wszystkie opisy na panelach operatora w języku polskim</w:t>
            </w:r>
          </w:p>
        </w:tc>
        <w:tc>
          <w:tcPr>
            <w:tcW w:w="547" w:type="pct"/>
            <w:tcBorders>
              <w:top w:val="single" w:sz="4" w:space="0" w:color="auto"/>
              <w:left w:val="single" w:sz="4" w:space="0" w:color="auto"/>
              <w:bottom w:val="single" w:sz="4" w:space="0" w:color="auto"/>
              <w:right w:val="single" w:sz="4" w:space="0" w:color="auto"/>
            </w:tcBorders>
            <w:vAlign w:val="center"/>
          </w:tcPr>
          <w:p w14:paraId="1078692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66745BF"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2EBBA41" w14:textId="77777777" w:rsidR="00EF1A4B" w:rsidRPr="007A7582" w:rsidRDefault="00EF1A4B" w:rsidP="005E0BB3">
            <w:pPr>
              <w:jc w:val="center"/>
              <w:rPr>
                <w:rFonts w:ascii="Calibri" w:hAnsi="Calibri" w:cs="Calibri"/>
                <w:iCs/>
                <w:sz w:val="20"/>
                <w:szCs w:val="20"/>
              </w:rPr>
            </w:pPr>
          </w:p>
        </w:tc>
      </w:tr>
      <w:tr w:rsidR="00EF1A4B" w:rsidRPr="007A7582" w14:paraId="58B668C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7660A6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0A9F095" w14:textId="77777777" w:rsidR="00EF1A4B" w:rsidRPr="007A7582" w:rsidRDefault="00EF1A4B" w:rsidP="005E0BB3">
            <w:pPr>
              <w:pStyle w:val="ArialNarow"/>
              <w:rPr>
                <w:rFonts w:ascii="Calibri" w:hAnsi="Calibri" w:cs="Calibri"/>
                <w:bCs w:val="0"/>
                <w:szCs w:val="20"/>
                <w:lang w:val="pl-PL" w:eastAsia="pl-PL"/>
              </w:rPr>
            </w:pPr>
            <w:bookmarkStart w:id="0" w:name="OLE_LINK1"/>
            <w:bookmarkStart w:id="1" w:name="OLE_LINK2"/>
            <w:r w:rsidRPr="007A7582">
              <w:rPr>
                <w:rFonts w:ascii="Calibri" w:hAnsi="Calibri" w:cs="Calibri"/>
                <w:bCs w:val="0"/>
                <w:szCs w:val="20"/>
                <w:lang w:val="pl-PL" w:eastAsia="pl-PL"/>
              </w:rPr>
              <w:t xml:space="preserve">Dotykowy panel sterowania z wyświetlaczem po stronie wyładowczej informujący o: </w:t>
            </w:r>
          </w:p>
          <w:p w14:paraId="127F2B7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Stanie programu,</w:t>
            </w:r>
          </w:p>
          <w:p w14:paraId="33B35BE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stanie alarmowym</w:t>
            </w:r>
          </w:p>
          <w:p w14:paraId="02DAADC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Wyświetlacz informujący o parametrach wewnątrz komory przez cały czas pracy sterylizatora.</w:t>
            </w:r>
            <w:bookmarkEnd w:id="0"/>
            <w:bookmarkEnd w:id="1"/>
          </w:p>
        </w:tc>
        <w:tc>
          <w:tcPr>
            <w:tcW w:w="547" w:type="pct"/>
            <w:tcBorders>
              <w:top w:val="single" w:sz="4" w:space="0" w:color="auto"/>
              <w:left w:val="single" w:sz="4" w:space="0" w:color="auto"/>
              <w:bottom w:val="single" w:sz="4" w:space="0" w:color="auto"/>
              <w:right w:val="single" w:sz="4" w:space="0" w:color="auto"/>
            </w:tcBorders>
            <w:vAlign w:val="center"/>
          </w:tcPr>
          <w:p w14:paraId="1A49E4E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FE045AF"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9DE1AC8" w14:textId="77777777" w:rsidR="00EF1A4B" w:rsidRPr="007A7582" w:rsidRDefault="00EF1A4B" w:rsidP="005E0BB3">
            <w:pPr>
              <w:jc w:val="center"/>
              <w:rPr>
                <w:rFonts w:ascii="Calibri" w:hAnsi="Calibri" w:cs="Calibri"/>
                <w:iCs/>
                <w:sz w:val="20"/>
                <w:szCs w:val="20"/>
              </w:rPr>
            </w:pPr>
          </w:p>
        </w:tc>
      </w:tr>
      <w:tr w:rsidR="00EF1A4B" w:rsidRPr="007A7582" w14:paraId="4C3AB4E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8DF3F2F"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787EF8D"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Książka serwisowa w sterowniku urządzenia, ustalająca okresy pomiędzy przeglądami.</w:t>
            </w:r>
          </w:p>
        </w:tc>
        <w:tc>
          <w:tcPr>
            <w:tcW w:w="547" w:type="pct"/>
            <w:tcBorders>
              <w:top w:val="single" w:sz="4" w:space="0" w:color="auto"/>
              <w:left w:val="single" w:sz="4" w:space="0" w:color="auto"/>
              <w:bottom w:val="single" w:sz="4" w:space="0" w:color="auto"/>
              <w:right w:val="single" w:sz="4" w:space="0" w:color="auto"/>
            </w:tcBorders>
            <w:vAlign w:val="center"/>
          </w:tcPr>
          <w:p w14:paraId="14FDC945"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71F15C2"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E92AE6F" w14:textId="77777777" w:rsidR="00EF1A4B" w:rsidRPr="007A7582" w:rsidRDefault="00EF1A4B" w:rsidP="00A156BF">
            <w:pPr>
              <w:jc w:val="center"/>
              <w:rPr>
                <w:rFonts w:ascii="Calibri" w:hAnsi="Calibri" w:cs="Calibri"/>
                <w:iCs/>
                <w:sz w:val="20"/>
                <w:szCs w:val="20"/>
              </w:rPr>
            </w:pPr>
          </w:p>
        </w:tc>
      </w:tr>
      <w:tr w:rsidR="00EF1A4B" w:rsidRPr="007A7582" w14:paraId="5E96305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33C2226"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4F6BFCE"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Ekran strony załadowczej oraz rozładowczej zlokalizowany obok komory sterylizacyjnej po prawej lub lewej stronie (nie dopuszcza się ekranu ponad komorą ze względu na możliwość oparzenia operatora przy otwartych drzwiach i /lub uszkodzenia elektroniki wyświetlacza)</w:t>
            </w:r>
          </w:p>
        </w:tc>
        <w:tc>
          <w:tcPr>
            <w:tcW w:w="547" w:type="pct"/>
            <w:tcBorders>
              <w:top w:val="single" w:sz="4" w:space="0" w:color="auto"/>
              <w:left w:val="single" w:sz="4" w:space="0" w:color="auto"/>
              <w:bottom w:val="single" w:sz="4" w:space="0" w:color="auto"/>
              <w:right w:val="single" w:sz="4" w:space="0" w:color="auto"/>
            </w:tcBorders>
            <w:vAlign w:val="center"/>
          </w:tcPr>
          <w:p w14:paraId="79291DEC"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96DE0A5"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74FE1CC" w14:textId="77777777" w:rsidR="00EF1A4B" w:rsidRPr="007A7582" w:rsidRDefault="00EF1A4B" w:rsidP="00A156BF">
            <w:pPr>
              <w:jc w:val="center"/>
              <w:rPr>
                <w:rFonts w:ascii="Calibri" w:hAnsi="Calibri" w:cs="Calibri"/>
                <w:iCs/>
                <w:sz w:val="20"/>
                <w:szCs w:val="20"/>
              </w:rPr>
            </w:pPr>
          </w:p>
        </w:tc>
      </w:tr>
      <w:tr w:rsidR="00EF1A4B" w:rsidRPr="007A7582" w14:paraId="6D07C74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2CA5725"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77E0DD7"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Wyświetlanie informacji po stronie załadowczej i wyładowczej przez cały czas pracy sterylizatora. Wyświetlacz po stronie załadowczej oraz rozładowczej zlokalizowany na ergonomicznej wysokości 1400 – 1500mm.</w:t>
            </w:r>
          </w:p>
        </w:tc>
        <w:tc>
          <w:tcPr>
            <w:tcW w:w="547" w:type="pct"/>
            <w:tcBorders>
              <w:top w:val="single" w:sz="4" w:space="0" w:color="auto"/>
              <w:left w:val="single" w:sz="4" w:space="0" w:color="auto"/>
              <w:bottom w:val="single" w:sz="4" w:space="0" w:color="auto"/>
              <w:right w:val="single" w:sz="4" w:space="0" w:color="auto"/>
            </w:tcBorders>
            <w:vAlign w:val="center"/>
          </w:tcPr>
          <w:p w14:paraId="69E5E46B"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378CB9E"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C2831B5" w14:textId="77777777" w:rsidR="00EF1A4B" w:rsidRPr="007A7582" w:rsidRDefault="00EF1A4B" w:rsidP="00A156BF">
            <w:pPr>
              <w:jc w:val="center"/>
              <w:rPr>
                <w:rFonts w:ascii="Calibri" w:hAnsi="Calibri" w:cs="Calibri"/>
                <w:iCs/>
                <w:sz w:val="20"/>
                <w:szCs w:val="20"/>
              </w:rPr>
            </w:pPr>
          </w:p>
        </w:tc>
      </w:tr>
      <w:tr w:rsidR="00EF1A4B" w:rsidRPr="007A7582" w14:paraId="4A4765B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E7465B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26F6B4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Czytelny, graficzny wskaźnik postępu procesu umieszczony poza obszarem panelu sterującego informujący o postępie cyklu (dwa wskaźniki, jeden po stronie załadowczej drugi po stronie rozładowczej). </w:t>
            </w:r>
          </w:p>
        </w:tc>
        <w:tc>
          <w:tcPr>
            <w:tcW w:w="547" w:type="pct"/>
            <w:tcBorders>
              <w:top w:val="single" w:sz="4" w:space="0" w:color="auto"/>
              <w:left w:val="single" w:sz="4" w:space="0" w:color="auto"/>
              <w:bottom w:val="single" w:sz="4" w:space="0" w:color="auto"/>
              <w:right w:val="single" w:sz="4" w:space="0" w:color="auto"/>
            </w:tcBorders>
            <w:vAlign w:val="center"/>
          </w:tcPr>
          <w:p w14:paraId="77748E4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4D829501" w14:textId="77777777" w:rsidR="00EF1A4B" w:rsidRPr="007A7582" w:rsidRDefault="00EF1A4B" w:rsidP="005E0BB3">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259B1A29" w14:textId="77777777" w:rsidR="00EF1A4B" w:rsidRPr="007A7582" w:rsidRDefault="00EF1A4B" w:rsidP="005E0BB3">
            <w:pPr>
              <w:jc w:val="center"/>
              <w:rPr>
                <w:rFonts w:ascii="Calibri" w:hAnsi="Calibri" w:cs="Calibri"/>
                <w:iCs/>
                <w:sz w:val="20"/>
                <w:szCs w:val="20"/>
              </w:rPr>
            </w:pPr>
          </w:p>
        </w:tc>
      </w:tr>
      <w:tr w:rsidR="00EF1A4B" w:rsidRPr="007A7582" w14:paraId="2D2773E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01620F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BFC0E8E"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Drukarka po stronie załadowczej, wyświetlacz po stronie załadowczej oraz wyładowczej, zlokalizowane obok linii komory sterylizacyjnej (nie dopuszcza się lokalizacji wyświetlacza bezpośrednio ponad komorą ze względu na oddziaływanie cieplne z komory)</w:t>
            </w:r>
          </w:p>
        </w:tc>
        <w:tc>
          <w:tcPr>
            <w:tcW w:w="547" w:type="pct"/>
            <w:tcBorders>
              <w:top w:val="single" w:sz="4" w:space="0" w:color="auto"/>
              <w:left w:val="single" w:sz="4" w:space="0" w:color="auto"/>
              <w:bottom w:val="single" w:sz="4" w:space="0" w:color="auto"/>
              <w:right w:val="single" w:sz="4" w:space="0" w:color="auto"/>
            </w:tcBorders>
            <w:vAlign w:val="center"/>
          </w:tcPr>
          <w:p w14:paraId="6FC74176"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A2750F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158F7CE" w14:textId="77777777" w:rsidR="00EF1A4B" w:rsidRPr="007A7582" w:rsidRDefault="00EF1A4B" w:rsidP="005E0BB3">
            <w:pPr>
              <w:jc w:val="center"/>
              <w:rPr>
                <w:rFonts w:ascii="Calibri" w:hAnsi="Calibri" w:cs="Calibri"/>
                <w:iCs/>
                <w:sz w:val="20"/>
                <w:szCs w:val="20"/>
              </w:rPr>
            </w:pPr>
          </w:p>
        </w:tc>
      </w:tr>
      <w:tr w:rsidR="00EF1A4B" w:rsidRPr="007A7582" w14:paraId="08C924A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D962521"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641B5660"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drukarka danych zlokalizowana obok komory sterylizacyjnej po prawej lub lewej stronie (nie dopuszcza się ponad komorą ze względu na możliwość oparzenia operatora przy otwartych drzwiach i /lub uszkodzenia elektroniki))</w:t>
            </w:r>
          </w:p>
        </w:tc>
        <w:tc>
          <w:tcPr>
            <w:tcW w:w="547" w:type="pct"/>
            <w:tcBorders>
              <w:top w:val="single" w:sz="4" w:space="0" w:color="auto"/>
              <w:left w:val="single" w:sz="4" w:space="0" w:color="auto"/>
              <w:bottom w:val="single" w:sz="4" w:space="0" w:color="auto"/>
              <w:right w:val="single" w:sz="4" w:space="0" w:color="auto"/>
            </w:tcBorders>
            <w:vAlign w:val="center"/>
          </w:tcPr>
          <w:p w14:paraId="07CD9697"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516E00A"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99DE0E3" w14:textId="77777777" w:rsidR="00EF1A4B" w:rsidRPr="007A7582" w:rsidRDefault="00EF1A4B" w:rsidP="00A156BF">
            <w:pPr>
              <w:jc w:val="center"/>
              <w:rPr>
                <w:rFonts w:ascii="Calibri" w:hAnsi="Calibri" w:cs="Calibri"/>
                <w:iCs/>
                <w:sz w:val="20"/>
                <w:szCs w:val="20"/>
              </w:rPr>
            </w:pPr>
          </w:p>
        </w:tc>
      </w:tr>
      <w:tr w:rsidR="00EF1A4B" w:rsidRPr="007A7582" w14:paraId="7F739CD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790F43D"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7EF69781"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Powierzchnie czołowe płaskie (brak wystających elementów z wyjątkiem wyłącznika bezpieczeństwa).</w:t>
            </w:r>
          </w:p>
        </w:tc>
        <w:tc>
          <w:tcPr>
            <w:tcW w:w="547" w:type="pct"/>
            <w:tcBorders>
              <w:top w:val="single" w:sz="4" w:space="0" w:color="auto"/>
              <w:left w:val="single" w:sz="4" w:space="0" w:color="auto"/>
              <w:bottom w:val="single" w:sz="4" w:space="0" w:color="auto"/>
              <w:right w:val="single" w:sz="4" w:space="0" w:color="auto"/>
            </w:tcBorders>
            <w:vAlign w:val="center"/>
          </w:tcPr>
          <w:p w14:paraId="551F3DC7"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A91D655"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7D848F4" w14:textId="77777777" w:rsidR="00EF1A4B" w:rsidRPr="007A7582" w:rsidRDefault="00EF1A4B" w:rsidP="00A156BF">
            <w:pPr>
              <w:jc w:val="center"/>
              <w:rPr>
                <w:rFonts w:ascii="Calibri" w:hAnsi="Calibri" w:cs="Calibri"/>
                <w:iCs/>
                <w:sz w:val="20"/>
                <w:szCs w:val="20"/>
              </w:rPr>
            </w:pPr>
          </w:p>
        </w:tc>
      </w:tr>
      <w:tr w:rsidR="00EF1A4B" w:rsidRPr="007A7582" w14:paraId="7C36DB9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53F883"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5D71735C"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Panele czołowe oraz sterowania łatwe do utrzymania w czystości, odporne na działanie środków dezynfekcyjnych, wykonane ze stali nierdzewnej, szkła, materiałów odpornych na działanie środków dezynfekcyjnych.</w:t>
            </w:r>
          </w:p>
        </w:tc>
        <w:tc>
          <w:tcPr>
            <w:tcW w:w="547" w:type="pct"/>
            <w:tcBorders>
              <w:top w:val="single" w:sz="4" w:space="0" w:color="auto"/>
              <w:left w:val="single" w:sz="4" w:space="0" w:color="auto"/>
              <w:bottom w:val="single" w:sz="4" w:space="0" w:color="auto"/>
              <w:right w:val="single" w:sz="4" w:space="0" w:color="auto"/>
            </w:tcBorders>
            <w:vAlign w:val="center"/>
          </w:tcPr>
          <w:p w14:paraId="64636BFB"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5327B09"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CA6F5F8" w14:textId="77777777" w:rsidR="00EF1A4B" w:rsidRPr="007A7582" w:rsidRDefault="00EF1A4B" w:rsidP="00A156BF">
            <w:pPr>
              <w:jc w:val="center"/>
              <w:rPr>
                <w:rFonts w:ascii="Calibri" w:hAnsi="Calibri" w:cs="Calibri"/>
                <w:iCs/>
                <w:sz w:val="20"/>
                <w:szCs w:val="20"/>
              </w:rPr>
            </w:pPr>
          </w:p>
        </w:tc>
      </w:tr>
      <w:tr w:rsidR="00EF1A4B" w:rsidRPr="007A7582" w14:paraId="7A78FE4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F925DE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D288C0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Rejestracja istotnych parametrów procesu - wbudowana drukarka po stronie załadowczej sterylizatora.</w:t>
            </w:r>
          </w:p>
          <w:p w14:paraId="6790DC1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Alarmy i komunikaty ostrzegawcze na wydruku prezentowane w języku polskim. Działanie drukarki oraz układu sterowania niezależne, zgodnie wymaganiami normy PN EN 285.  </w:t>
            </w:r>
          </w:p>
        </w:tc>
        <w:tc>
          <w:tcPr>
            <w:tcW w:w="547" w:type="pct"/>
            <w:tcBorders>
              <w:top w:val="single" w:sz="4" w:space="0" w:color="auto"/>
              <w:left w:val="single" w:sz="4" w:space="0" w:color="auto"/>
              <w:bottom w:val="single" w:sz="4" w:space="0" w:color="auto"/>
              <w:right w:val="single" w:sz="4" w:space="0" w:color="auto"/>
            </w:tcBorders>
            <w:vAlign w:val="center"/>
          </w:tcPr>
          <w:p w14:paraId="3B57EEE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775665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DE30D11" w14:textId="77777777" w:rsidR="00EF1A4B" w:rsidRPr="007A7582" w:rsidRDefault="00EF1A4B" w:rsidP="005E0BB3">
            <w:pPr>
              <w:jc w:val="center"/>
              <w:rPr>
                <w:rFonts w:ascii="Calibri" w:hAnsi="Calibri" w:cs="Calibri"/>
                <w:iCs/>
                <w:sz w:val="20"/>
                <w:szCs w:val="20"/>
              </w:rPr>
            </w:pPr>
          </w:p>
        </w:tc>
      </w:tr>
      <w:tr w:rsidR="00EF1A4B" w:rsidRPr="007A7582" w14:paraId="4426036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EBF86A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49D18DE"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testujący </w:t>
            </w:r>
            <w:proofErr w:type="spellStart"/>
            <w:r w:rsidRPr="007A7582">
              <w:rPr>
                <w:rFonts w:ascii="Calibri" w:hAnsi="Calibri" w:cs="Calibri"/>
                <w:bCs w:val="0"/>
                <w:szCs w:val="20"/>
                <w:lang w:val="pl-PL" w:eastAsia="pl-PL"/>
              </w:rPr>
              <w:t>Bowie</w:t>
            </w:r>
            <w:proofErr w:type="spellEnd"/>
            <w:r w:rsidRPr="007A7582">
              <w:rPr>
                <w:rFonts w:ascii="Calibri" w:hAnsi="Calibri" w:cs="Calibri"/>
                <w:bCs w:val="0"/>
                <w:szCs w:val="20"/>
                <w:lang w:val="pl-PL" w:eastAsia="pl-PL"/>
              </w:rPr>
              <w:t xml:space="preserve"> &amp; Dick. </w:t>
            </w:r>
          </w:p>
        </w:tc>
        <w:tc>
          <w:tcPr>
            <w:tcW w:w="547" w:type="pct"/>
            <w:tcBorders>
              <w:top w:val="single" w:sz="4" w:space="0" w:color="auto"/>
              <w:left w:val="single" w:sz="4" w:space="0" w:color="auto"/>
              <w:bottom w:val="single" w:sz="4" w:space="0" w:color="auto"/>
              <w:right w:val="single" w:sz="4" w:space="0" w:color="auto"/>
            </w:tcBorders>
            <w:vAlign w:val="center"/>
          </w:tcPr>
          <w:p w14:paraId="79CFEDF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8E8029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7B8B5DF" w14:textId="77777777" w:rsidR="00EF1A4B" w:rsidRPr="007A7582" w:rsidRDefault="00EF1A4B" w:rsidP="005E0BB3">
            <w:pPr>
              <w:jc w:val="center"/>
              <w:rPr>
                <w:rFonts w:ascii="Calibri" w:hAnsi="Calibri" w:cs="Calibri"/>
                <w:iCs/>
                <w:sz w:val="20"/>
                <w:szCs w:val="20"/>
              </w:rPr>
            </w:pPr>
          </w:p>
        </w:tc>
      </w:tr>
      <w:tr w:rsidR="00EF1A4B" w:rsidRPr="007A7582" w14:paraId="04F81E9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15C7224"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29370A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testu próżniowego. </w:t>
            </w:r>
          </w:p>
        </w:tc>
        <w:tc>
          <w:tcPr>
            <w:tcW w:w="547" w:type="pct"/>
            <w:tcBorders>
              <w:top w:val="single" w:sz="4" w:space="0" w:color="auto"/>
              <w:left w:val="single" w:sz="4" w:space="0" w:color="auto"/>
              <w:bottom w:val="single" w:sz="4" w:space="0" w:color="auto"/>
              <w:right w:val="single" w:sz="4" w:space="0" w:color="auto"/>
            </w:tcBorders>
            <w:vAlign w:val="center"/>
          </w:tcPr>
          <w:p w14:paraId="7D55522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D3E13F6"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190A433" w14:textId="77777777" w:rsidR="00EF1A4B" w:rsidRPr="007A7582" w:rsidRDefault="00EF1A4B" w:rsidP="005E0BB3">
            <w:pPr>
              <w:jc w:val="center"/>
              <w:rPr>
                <w:rFonts w:ascii="Calibri" w:hAnsi="Calibri" w:cs="Calibri"/>
                <w:iCs/>
                <w:sz w:val="20"/>
                <w:szCs w:val="20"/>
              </w:rPr>
            </w:pPr>
          </w:p>
        </w:tc>
      </w:tr>
      <w:tr w:rsidR="00EF1A4B" w:rsidRPr="007A7582" w14:paraId="08058C9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DB9FCBE"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321CAD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rozgrzewający. </w:t>
            </w:r>
          </w:p>
        </w:tc>
        <w:tc>
          <w:tcPr>
            <w:tcW w:w="547" w:type="pct"/>
            <w:tcBorders>
              <w:top w:val="single" w:sz="4" w:space="0" w:color="auto"/>
              <w:left w:val="single" w:sz="4" w:space="0" w:color="auto"/>
              <w:bottom w:val="single" w:sz="4" w:space="0" w:color="auto"/>
              <w:right w:val="single" w:sz="4" w:space="0" w:color="auto"/>
            </w:tcBorders>
            <w:vAlign w:val="center"/>
          </w:tcPr>
          <w:p w14:paraId="6270187C"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168409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78297C8" w14:textId="77777777" w:rsidR="00EF1A4B" w:rsidRPr="007A7582" w:rsidRDefault="00EF1A4B" w:rsidP="005E0BB3">
            <w:pPr>
              <w:jc w:val="center"/>
              <w:rPr>
                <w:rFonts w:ascii="Calibri" w:hAnsi="Calibri" w:cs="Calibri"/>
                <w:iCs/>
                <w:sz w:val="20"/>
                <w:szCs w:val="20"/>
              </w:rPr>
            </w:pPr>
          </w:p>
        </w:tc>
      </w:tr>
      <w:tr w:rsidR="00EF1A4B" w:rsidRPr="007A7582" w14:paraId="7F689BE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7EFD71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71B2EB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Programy sterylizacji 134°C i 121°C (minimum 5 programów) w tym program do sterylizacji zestawów narzędziowych w kontenerach oraz program przystosowany do ciężkiego załadunku (suszenie pulsacyjne). Sterylizator musi umożliwiać przeprowadzenie prawidłowego procesu przy pełnym załadunku komory dla zestawów o wadze nie mniejszej niż 7kg/1STE w programach standardowych oraz 15kg/1STE w programie do załadunku ciężkiego. Informacje o programach potwierdzone w przez producenta lub autoryzowanego przedstawiciela na terenie kraju. Wszystkie programy gwarantujące bezpieczeństwo procesu – programu </w:t>
            </w:r>
            <w:proofErr w:type="spellStart"/>
            <w:r w:rsidRPr="007A7582">
              <w:rPr>
                <w:rFonts w:ascii="Calibri" w:hAnsi="Calibri" w:cs="Calibri"/>
                <w:bCs w:val="0"/>
                <w:szCs w:val="20"/>
                <w:lang w:val="pl-PL" w:eastAsia="pl-PL"/>
              </w:rPr>
              <w:t>zwalidowane</w:t>
            </w:r>
            <w:proofErr w:type="spellEnd"/>
            <w:r w:rsidRPr="007A7582">
              <w:rPr>
                <w:rFonts w:ascii="Calibri" w:hAnsi="Calibri" w:cs="Calibri"/>
                <w:bCs w:val="0"/>
                <w:szCs w:val="20"/>
                <w:lang w:val="pl-PL" w:eastAsia="pl-PL"/>
              </w:rPr>
              <w:t xml:space="preserve"> przez producenta urządzenia. Czas trwania programu nie przekraczający 65 minut </w:t>
            </w:r>
          </w:p>
        </w:tc>
        <w:tc>
          <w:tcPr>
            <w:tcW w:w="547" w:type="pct"/>
            <w:tcBorders>
              <w:top w:val="single" w:sz="4" w:space="0" w:color="auto"/>
              <w:left w:val="single" w:sz="4" w:space="0" w:color="auto"/>
              <w:bottom w:val="single" w:sz="4" w:space="0" w:color="auto"/>
              <w:right w:val="single" w:sz="4" w:space="0" w:color="auto"/>
            </w:tcBorders>
            <w:vAlign w:val="center"/>
          </w:tcPr>
          <w:p w14:paraId="58DCCC3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994609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C4A09D9" w14:textId="77777777" w:rsidR="00EF1A4B" w:rsidRPr="007A7582" w:rsidRDefault="00EF1A4B" w:rsidP="005E0BB3">
            <w:pPr>
              <w:jc w:val="center"/>
              <w:rPr>
                <w:rFonts w:ascii="Calibri" w:hAnsi="Calibri" w:cs="Calibri"/>
                <w:iCs/>
                <w:sz w:val="20"/>
                <w:szCs w:val="20"/>
              </w:rPr>
            </w:pPr>
          </w:p>
        </w:tc>
      </w:tr>
      <w:tr w:rsidR="00EF1A4B" w:rsidRPr="007A7582" w14:paraId="4A82B2E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B30DC9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4C8C067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Możliwość sterylizacji narzędzi o wadze zestawu 20kg/1STE w programie załadunku ciężkiego. Potwierdzone w oryginalnej instrukcji obsługi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32DFF8B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55545765" w14:textId="77777777" w:rsidR="00EF1A4B" w:rsidRPr="007A7582" w:rsidRDefault="00EF1A4B" w:rsidP="005E0BB3">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1FA9A745" w14:textId="77777777" w:rsidR="00EF1A4B" w:rsidRPr="007A7582" w:rsidRDefault="00EF1A4B" w:rsidP="005E0BB3">
            <w:pPr>
              <w:jc w:val="center"/>
              <w:rPr>
                <w:rFonts w:ascii="Calibri" w:hAnsi="Calibri" w:cs="Calibri"/>
                <w:iCs/>
                <w:sz w:val="20"/>
                <w:szCs w:val="20"/>
              </w:rPr>
            </w:pPr>
          </w:p>
        </w:tc>
      </w:tr>
      <w:tr w:rsidR="00EF1A4B" w:rsidRPr="007A7582" w14:paraId="55BED74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16CBB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C913BD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Faza kondycjonowania zawierająca minimum 3 pulsacje parowe w </w:t>
            </w:r>
            <w:proofErr w:type="spellStart"/>
            <w:r w:rsidRPr="007A7582">
              <w:rPr>
                <w:rFonts w:ascii="Calibri" w:hAnsi="Calibri" w:cs="Calibri"/>
                <w:bCs w:val="0"/>
                <w:szCs w:val="20"/>
                <w:lang w:val="pl-PL" w:eastAsia="pl-PL"/>
              </w:rPr>
              <w:t>podciśnienieniu</w:t>
            </w:r>
            <w:proofErr w:type="spellEnd"/>
            <w:r w:rsidRPr="007A7582">
              <w:rPr>
                <w:rFonts w:ascii="Calibri" w:hAnsi="Calibri" w:cs="Calibri"/>
                <w:bCs w:val="0"/>
                <w:szCs w:val="20"/>
                <w:lang w:val="pl-PL" w:eastAsia="pl-PL"/>
              </w:rPr>
              <w:t xml:space="preserve"> - nadciśnienie w celu skutecznego usunięcia powietrza oraz wygrzania materiału – potwierdzone testem PCD zgodnym z normą PN EN ISO 11140-4:2009. Dotyczy każdego programu.</w:t>
            </w:r>
          </w:p>
        </w:tc>
        <w:tc>
          <w:tcPr>
            <w:tcW w:w="547" w:type="pct"/>
            <w:tcBorders>
              <w:top w:val="single" w:sz="4" w:space="0" w:color="auto"/>
              <w:left w:val="single" w:sz="4" w:space="0" w:color="auto"/>
              <w:bottom w:val="single" w:sz="4" w:space="0" w:color="auto"/>
              <w:right w:val="single" w:sz="4" w:space="0" w:color="auto"/>
            </w:tcBorders>
            <w:vAlign w:val="center"/>
          </w:tcPr>
          <w:p w14:paraId="1AB16839"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2F8005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F31D4D6" w14:textId="77777777" w:rsidR="00EF1A4B" w:rsidRPr="007A7582" w:rsidRDefault="00EF1A4B" w:rsidP="005E0BB3">
            <w:pPr>
              <w:jc w:val="center"/>
              <w:rPr>
                <w:rFonts w:ascii="Calibri" w:hAnsi="Calibri" w:cs="Calibri"/>
                <w:iCs/>
                <w:sz w:val="20"/>
                <w:szCs w:val="20"/>
              </w:rPr>
            </w:pPr>
          </w:p>
        </w:tc>
      </w:tr>
      <w:tr w:rsidR="00EF1A4B" w:rsidRPr="007A7582" w14:paraId="64785E6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556A2B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7ACA54A"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Możliwość zmian parametrów cyklu bezpośrednio z panelu sterującego po podaniu odpowiedniego hasła dostępu. Zabezpieczenie programowalnych danych przed skasowaniem w przypadku zaniku napięcia zasilającego. </w:t>
            </w:r>
          </w:p>
          <w:p w14:paraId="754DCFD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Hasła o różnych poziomach dostępu (minimum 3 poziomy: użytkownik, serwis techniczny szpitala, autoryzowany serwis).</w:t>
            </w:r>
          </w:p>
        </w:tc>
        <w:tc>
          <w:tcPr>
            <w:tcW w:w="547" w:type="pct"/>
            <w:tcBorders>
              <w:top w:val="single" w:sz="4" w:space="0" w:color="auto"/>
              <w:left w:val="single" w:sz="4" w:space="0" w:color="auto"/>
              <w:bottom w:val="single" w:sz="4" w:space="0" w:color="auto"/>
              <w:right w:val="single" w:sz="4" w:space="0" w:color="auto"/>
            </w:tcBorders>
            <w:vAlign w:val="center"/>
          </w:tcPr>
          <w:p w14:paraId="452A46C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1EA805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4A2BA0" w14:textId="77777777" w:rsidR="00EF1A4B" w:rsidRPr="007A7582" w:rsidRDefault="00EF1A4B" w:rsidP="005E0BB3">
            <w:pPr>
              <w:jc w:val="center"/>
              <w:rPr>
                <w:rFonts w:ascii="Calibri" w:hAnsi="Calibri" w:cs="Calibri"/>
                <w:iCs/>
                <w:sz w:val="20"/>
                <w:szCs w:val="20"/>
              </w:rPr>
            </w:pPr>
          </w:p>
        </w:tc>
      </w:tr>
      <w:tr w:rsidR="00EF1A4B" w:rsidRPr="007A7582" w14:paraId="045CE48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8CBB9D6"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AA54E1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Wszystkie programy gwarantujące bezpieczeństwo procesu </w:t>
            </w:r>
            <w:proofErr w:type="spellStart"/>
            <w:r w:rsidRPr="007A7582">
              <w:rPr>
                <w:rFonts w:ascii="Calibri" w:hAnsi="Calibri" w:cs="Calibri"/>
                <w:bCs w:val="0"/>
                <w:szCs w:val="20"/>
                <w:lang w:val="pl-PL" w:eastAsia="pl-PL"/>
              </w:rPr>
              <w:t>zwalidowane</w:t>
            </w:r>
            <w:proofErr w:type="spellEnd"/>
            <w:r w:rsidRPr="007A7582">
              <w:rPr>
                <w:rFonts w:ascii="Calibri" w:hAnsi="Calibri" w:cs="Calibri"/>
                <w:bCs w:val="0"/>
                <w:szCs w:val="20"/>
                <w:lang w:val="pl-PL" w:eastAsia="pl-PL"/>
              </w:rPr>
              <w:t xml:space="preserve"> przez producenta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72B09772"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BAEF63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2294586" w14:textId="77777777" w:rsidR="00EF1A4B" w:rsidRPr="007A7582" w:rsidRDefault="00EF1A4B" w:rsidP="005E0BB3">
            <w:pPr>
              <w:jc w:val="center"/>
              <w:rPr>
                <w:rFonts w:ascii="Calibri" w:hAnsi="Calibri" w:cs="Calibri"/>
                <w:iCs/>
                <w:sz w:val="20"/>
                <w:szCs w:val="20"/>
              </w:rPr>
            </w:pPr>
          </w:p>
        </w:tc>
      </w:tr>
      <w:tr w:rsidR="00EF1A4B" w:rsidRPr="007A7582" w14:paraId="76D9025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AB8918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5B48BA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Książka serwisowa w sterowniku urządzenia ustalająca okresy pomiędzy przeglądowe.</w:t>
            </w:r>
          </w:p>
        </w:tc>
        <w:tc>
          <w:tcPr>
            <w:tcW w:w="547" w:type="pct"/>
            <w:tcBorders>
              <w:top w:val="single" w:sz="4" w:space="0" w:color="auto"/>
              <w:left w:val="single" w:sz="4" w:space="0" w:color="auto"/>
              <w:bottom w:val="single" w:sz="4" w:space="0" w:color="auto"/>
              <w:right w:val="single" w:sz="4" w:space="0" w:color="auto"/>
            </w:tcBorders>
            <w:vAlign w:val="center"/>
          </w:tcPr>
          <w:p w14:paraId="4A5E74A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4AD6B6E"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BFF291D" w14:textId="77777777" w:rsidR="00EF1A4B" w:rsidRPr="007A7582" w:rsidRDefault="00EF1A4B" w:rsidP="005E0BB3">
            <w:pPr>
              <w:jc w:val="center"/>
              <w:rPr>
                <w:rFonts w:ascii="Calibri" w:hAnsi="Calibri" w:cs="Calibri"/>
                <w:iCs/>
                <w:sz w:val="20"/>
                <w:szCs w:val="20"/>
              </w:rPr>
            </w:pPr>
          </w:p>
        </w:tc>
      </w:tr>
      <w:tr w:rsidR="00EF1A4B" w:rsidRPr="007A7582" w14:paraId="3F0A8CCA"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3AD3E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1DF8C0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fabrycznie sygnalizacja akustyczna zakończenia procesu.</w:t>
            </w:r>
          </w:p>
        </w:tc>
        <w:tc>
          <w:tcPr>
            <w:tcW w:w="547" w:type="pct"/>
            <w:tcBorders>
              <w:top w:val="single" w:sz="4" w:space="0" w:color="auto"/>
              <w:left w:val="single" w:sz="4" w:space="0" w:color="auto"/>
              <w:bottom w:val="single" w:sz="4" w:space="0" w:color="auto"/>
              <w:right w:val="single" w:sz="4" w:space="0" w:color="auto"/>
            </w:tcBorders>
            <w:vAlign w:val="center"/>
          </w:tcPr>
          <w:p w14:paraId="680C877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3B4E72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E146244" w14:textId="77777777" w:rsidR="00EF1A4B" w:rsidRPr="007A7582" w:rsidRDefault="00EF1A4B" w:rsidP="005E0BB3">
            <w:pPr>
              <w:jc w:val="center"/>
              <w:rPr>
                <w:rFonts w:ascii="Calibri" w:hAnsi="Calibri" w:cs="Calibri"/>
                <w:iCs/>
                <w:sz w:val="20"/>
                <w:szCs w:val="20"/>
              </w:rPr>
            </w:pPr>
          </w:p>
        </w:tc>
      </w:tr>
      <w:tr w:rsidR="00EF1A4B" w:rsidRPr="007A7582" w14:paraId="5118D8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2C8032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E2E3DA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Pomiar ciśnienia w komorze oraz sterowanie procesem niezależne od ciśnienia atmosferycznego.</w:t>
            </w:r>
          </w:p>
        </w:tc>
        <w:tc>
          <w:tcPr>
            <w:tcW w:w="547" w:type="pct"/>
            <w:tcBorders>
              <w:top w:val="single" w:sz="4" w:space="0" w:color="auto"/>
              <w:left w:val="single" w:sz="4" w:space="0" w:color="auto"/>
              <w:bottom w:val="single" w:sz="4" w:space="0" w:color="auto"/>
              <w:right w:val="single" w:sz="4" w:space="0" w:color="auto"/>
            </w:tcBorders>
            <w:vAlign w:val="center"/>
          </w:tcPr>
          <w:p w14:paraId="6F00BA09"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9EDE136"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5E58480" w14:textId="77777777" w:rsidR="00EF1A4B" w:rsidRPr="007A7582" w:rsidRDefault="00EF1A4B" w:rsidP="005E0BB3">
            <w:pPr>
              <w:jc w:val="center"/>
              <w:rPr>
                <w:rFonts w:ascii="Calibri" w:hAnsi="Calibri" w:cs="Calibri"/>
                <w:iCs/>
                <w:sz w:val="20"/>
                <w:szCs w:val="20"/>
              </w:rPr>
            </w:pPr>
          </w:p>
        </w:tc>
      </w:tr>
      <w:tr w:rsidR="00EF1A4B" w:rsidRPr="007A7582" w14:paraId="6A19BCF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13A44F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3749A5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Możliwość zaprogramowania uruchomienia urządzenia o zadanej godzinie niezależnie dla każdego dnia tygodnia. Automatyczne uruchomienie bez udziału personelu. Podczas uruchomienia : test komory, test szczelności, automatyczne rozgrzanie.</w:t>
            </w:r>
          </w:p>
        </w:tc>
        <w:tc>
          <w:tcPr>
            <w:tcW w:w="547" w:type="pct"/>
            <w:tcBorders>
              <w:top w:val="single" w:sz="4" w:space="0" w:color="auto"/>
              <w:left w:val="single" w:sz="4" w:space="0" w:color="auto"/>
              <w:bottom w:val="single" w:sz="4" w:space="0" w:color="auto"/>
              <w:right w:val="single" w:sz="4" w:space="0" w:color="auto"/>
            </w:tcBorders>
            <w:vAlign w:val="center"/>
          </w:tcPr>
          <w:p w14:paraId="5B51B094"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7F007C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E67AB0B" w14:textId="77777777" w:rsidR="00EF1A4B" w:rsidRPr="007A7582" w:rsidRDefault="00EF1A4B" w:rsidP="005E0BB3">
            <w:pPr>
              <w:jc w:val="center"/>
              <w:rPr>
                <w:rFonts w:ascii="Calibri" w:hAnsi="Calibri" w:cs="Calibri"/>
                <w:iCs/>
                <w:sz w:val="20"/>
                <w:szCs w:val="20"/>
              </w:rPr>
            </w:pPr>
          </w:p>
        </w:tc>
      </w:tr>
      <w:tr w:rsidR="00EF1A4B" w:rsidRPr="007A7582" w14:paraId="75912BE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872D57F"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87568D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Sterylizator wyposażony w automatyczny program serwisowy uruchamiany z panelu sterowania po wprowadzeniu hasła, pozwalający na wymianę uszczelki drzwi poprzez jej automatyczne „wypchnięcie” z rowka i „zassanie” do rowka dla każdej ze stron sterylizatora.</w:t>
            </w:r>
          </w:p>
        </w:tc>
        <w:tc>
          <w:tcPr>
            <w:tcW w:w="547" w:type="pct"/>
            <w:tcBorders>
              <w:top w:val="single" w:sz="4" w:space="0" w:color="auto"/>
              <w:left w:val="single" w:sz="4" w:space="0" w:color="auto"/>
              <w:bottom w:val="single" w:sz="4" w:space="0" w:color="auto"/>
              <w:right w:val="single" w:sz="4" w:space="0" w:color="auto"/>
            </w:tcBorders>
            <w:vAlign w:val="center"/>
          </w:tcPr>
          <w:p w14:paraId="7B42E12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FC597F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A631107" w14:textId="77777777" w:rsidR="00EF1A4B" w:rsidRPr="007A7582" w:rsidRDefault="00EF1A4B" w:rsidP="005E0BB3">
            <w:pPr>
              <w:jc w:val="center"/>
              <w:rPr>
                <w:rFonts w:ascii="Calibri" w:hAnsi="Calibri" w:cs="Calibri"/>
                <w:iCs/>
                <w:sz w:val="20"/>
                <w:szCs w:val="20"/>
              </w:rPr>
            </w:pPr>
          </w:p>
        </w:tc>
      </w:tr>
      <w:tr w:rsidR="00EF1A4B" w:rsidRPr="007A7582" w14:paraId="6EC9D6B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D4D5DF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C1B612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Sterownik wyposażony w złącze  RJ45. Możliwość współpracy ze wspólnym systemem komputerowej ewidencji i rejestracji obiegu narzędzi.</w:t>
            </w:r>
          </w:p>
        </w:tc>
        <w:tc>
          <w:tcPr>
            <w:tcW w:w="547" w:type="pct"/>
            <w:tcBorders>
              <w:top w:val="single" w:sz="4" w:space="0" w:color="auto"/>
              <w:left w:val="single" w:sz="4" w:space="0" w:color="auto"/>
              <w:bottom w:val="single" w:sz="4" w:space="0" w:color="auto"/>
              <w:right w:val="single" w:sz="4" w:space="0" w:color="auto"/>
            </w:tcBorders>
            <w:vAlign w:val="center"/>
          </w:tcPr>
          <w:p w14:paraId="416A7EB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D8B134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B6EA557" w14:textId="77777777" w:rsidR="00EF1A4B" w:rsidRPr="007A7582" w:rsidRDefault="00EF1A4B" w:rsidP="005E0BB3">
            <w:pPr>
              <w:jc w:val="center"/>
              <w:rPr>
                <w:rFonts w:ascii="Calibri" w:hAnsi="Calibri" w:cs="Calibri"/>
                <w:iCs/>
                <w:sz w:val="20"/>
                <w:szCs w:val="20"/>
              </w:rPr>
            </w:pPr>
          </w:p>
        </w:tc>
      </w:tr>
      <w:tr w:rsidR="00EF1A4B" w:rsidRPr="007A7582" w14:paraId="7A5AD6C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03E273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B72ED1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wyposażone w złącze i oprogramowanie umożliwiające zdalny dostęp serwisowy za pośrednictwem łącza internetowego.</w:t>
            </w:r>
          </w:p>
        </w:tc>
        <w:tc>
          <w:tcPr>
            <w:tcW w:w="547" w:type="pct"/>
            <w:tcBorders>
              <w:top w:val="single" w:sz="4" w:space="0" w:color="auto"/>
              <w:left w:val="single" w:sz="4" w:space="0" w:color="auto"/>
              <w:bottom w:val="single" w:sz="4" w:space="0" w:color="auto"/>
              <w:right w:val="single" w:sz="4" w:space="0" w:color="auto"/>
            </w:tcBorders>
            <w:vAlign w:val="center"/>
          </w:tcPr>
          <w:p w14:paraId="02FED7E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5ADDAFE"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9B6F17A" w14:textId="77777777" w:rsidR="00EF1A4B" w:rsidRPr="007A7582" w:rsidRDefault="00EF1A4B" w:rsidP="005E0BB3">
            <w:pPr>
              <w:jc w:val="center"/>
              <w:rPr>
                <w:rFonts w:ascii="Calibri" w:hAnsi="Calibri" w:cs="Calibri"/>
                <w:iCs/>
                <w:sz w:val="20"/>
                <w:szCs w:val="20"/>
              </w:rPr>
            </w:pPr>
          </w:p>
        </w:tc>
      </w:tr>
      <w:tr w:rsidR="00EF1A4B" w:rsidRPr="007A7582" w14:paraId="77588CA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9EEC94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8AD07DB" w14:textId="77777777" w:rsidR="00EF1A4B" w:rsidRPr="007A7582" w:rsidRDefault="00DF399C" w:rsidP="00134C0C">
            <w:pPr>
              <w:pStyle w:val="ArialNarow"/>
              <w:rPr>
                <w:rFonts w:ascii="Calibri" w:hAnsi="Calibri" w:cs="Calibri"/>
                <w:bCs w:val="0"/>
                <w:szCs w:val="20"/>
                <w:lang w:val="pl-PL" w:eastAsia="pl-PL"/>
              </w:rPr>
            </w:pPr>
            <w:r>
              <w:rPr>
                <w:rFonts w:ascii="Calibri" w:hAnsi="Calibri" w:cs="Calibri"/>
                <w:bCs w:val="0"/>
                <w:szCs w:val="20"/>
                <w:lang w:val="pl-PL" w:eastAsia="pl-PL"/>
              </w:rPr>
              <w:t xml:space="preserve">Wielostopniowy </w:t>
            </w:r>
            <w:r w:rsidR="00EF1A4B" w:rsidRPr="007A7582">
              <w:rPr>
                <w:rFonts w:ascii="Calibri" w:hAnsi="Calibri" w:cs="Calibri"/>
                <w:bCs w:val="0"/>
                <w:szCs w:val="20"/>
                <w:lang w:val="pl-PL" w:eastAsia="pl-PL"/>
              </w:rPr>
              <w:t>system próżniowy w celu uzyskania krótkiego czasu suszenia i szybkiej ewakuacji powietrza.</w:t>
            </w:r>
          </w:p>
          <w:p w14:paraId="11132C96"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Próżnia w komorze wytwarzana za pomocą mechanicznej pompy próżniowej pierścieniowej z uszczelnieniem wodnym o napędzie elektrycznym oraz dodatkowy </w:t>
            </w:r>
            <w:r w:rsidR="00DF399C">
              <w:rPr>
                <w:rFonts w:ascii="Calibri" w:hAnsi="Calibri" w:cs="Calibri"/>
                <w:bCs w:val="0"/>
                <w:szCs w:val="20"/>
                <w:lang w:val="pl-PL" w:eastAsia="pl-PL"/>
              </w:rPr>
              <w:t xml:space="preserve">poziom </w:t>
            </w:r>
            <w:r w:rsidRPr="007A7582">
              <w:rPr>
                <w:rFonts w:ascii="Calibri" w:hAnsi="Calibri" w:cs="Calibri"/>
                <w:bCs w:val="0"/>
                <w:szCs w:val="20"/>
                <w:lang w:val="pl-PL" w:eastAsia="pl-PL"/>
              </w:rPr>
              <w:t xml:space="preserve">próżni do  wartości 10 </w:t>
            </w:r>
            <w:proofErr w:type="spellStart"/>
            <w:r w:rsidRPr="007A7582">
              <w:rPr>
                <w:rFonts w:ascii="Calibri" w:hAnsi="Calibri" w:cs="Calibri"/>
                <w:bCs w:val="0"/>
                <w:szCs w:val="20"/>
                <w:lang w:val="pl-PL" w:eastAsia="pl-PL"/>
              </w:rPr>
              <w:t>mBar</w:t>
            </w:r>
            <w:proofErr w:type="spellEnd"/>
            <w:r w:rsidRPr="007A7582">
              <w:rPr>
                <w:rFonts w:ascii="Calibri" w:hAnsi="Calibri" w:cs="Calibri"/>
                <w:bCs w:val="0"/>
                <w:szCs w:val="20"/>
                <w:lang w:val="pl-PL" w:eastAsia="pl-PL"/>
              </w:rPr>
              <w:t xml:space="preserve"> lub </w:t>
            </w:r>
            <w:r w:rsidR="00DF399C">
              <w:rPr>
                <w:rFonts w:ascii="Calibri" w:hAnsi="Calibri" w:cs="Calibri"/>
                <w:bCs w:val="0"/>
                <w:szCs w:val="20"/>
                <w:lang w:val="pl-PL" w:eastAsia="pl-PL"/>
              </w:rPr>
              <w:t xml:space="preserve">niższy </w:t>
            </w:r>
            <w:r w:rsidRPr="007A7582">
              <w:rPr>
                <w:rFonts w:ascii="Calibri" w:hAnsi="Calibri" w:cs="Calibri"/>
                <w:bCs w:val="0"/>
                <w:szCs w:val="20"/>
                <w:lang w:val="pl-PL" w:eastAsia="pl-PL"/>
              </w:rPr>
              <w:t>przy wykorzystaniu systemu wzmacniającego (podać). Podać typ zastosowanej pompy próżniowej oraz systemu wzmacniającego wraz z charakterystykami wydajności (załączyć do oferty).</w:t>
            </w:r>
          </w:p>
        </w:tc>
        <w:tc>
          <w:tcPr>
            <w:tcW w:w="547" w:type="pct"/>
            <w:tcBorders>
              <w:top w:val="single" w:sz="4" w:space="0" w:color="auto"/>
              <w:left w:val="single" w:sz="4" w:space="0" w:color="auto"/>
              <w:bottom w:val="single" w:sz="4" w:space="0" w:color="auto"/>
              <w:right w:val="single" w:sz="4" w:space="0" w:color="auto"/>
            </w:tcBorders>
            <w:vAlign w:val="center"/>
          </w:tcPr>
          <w:p w14:paraId="27A229AC"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325614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11F108" w14:textId="77777777" w:rsidR="00EF1A4B" w:rsidRPr="007A7582" w:rsidRDefault="00EF1A4B" w:rsidP="005E0BB3">
            <w:pPr>
              <w:jc w:val="center"/>
              <w:rPr>
                <w:rFonts w:ascii="Calibri" w:hAnsi="Calibri" w:cs="Calibri"/>
                <w:iCs/>
                <w:sz w:val="20"/>
                <w:szCs w:val="20"/>
              </w:rPr>
            </w:pPr>
          </w:p>
        </w:tc>
      </w:tr>
      <w:tr w:rsidR="00EF1A4B" w:rsidRPr="007A7582" w14:paraId="4B84308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B17FCB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245E40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Zawory procesowe sterowane pneumatycznie.</w:t>
            </w:r>
          </w:p>
        </w:tc>
        <w:tc>
          <w:tcPr>
            <w:tcW w:w="547" w:type="pct"/>
            <w:tcBorders>
              <w:top w:val="single" w:sz="4" w:space="0" w:color="auto"/>
              <w:left w:val="single" w:sz="4" w:space="0" w:color="auto"/>
              <w:bottom w:val="single" w:sz="4" w:space="0" w:color="auto"/>
              <w:right w:val="single" w:sz="4" w:space="0" w:color="auto"/>
            </w:tcBorders>
            <w:vAlign w:val="center"/>
          </w:tcPr>
          <w:p w14:paraId="4E4A80B7"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B38DCF4"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F813968" w14:textId="77777777" w:rsidR="00EF1A4B" w:rsidRPr="007A7582" w:rsidRDefault="00EF1A4B" w:rsidP="005E0BB3">
            <w:pPr>
              <w:jc w:val="center"/>
              <w:rPr>
                <w:rFonts w:ascii="Calibri" w:hAnsi="Calibri" w:cs="Calibri"/>
                <w:iCs/>
                <w:sz w:val="20"/>
                <w:szCs w:val="20"/>
              </w:rPr>
            </w:pPr>
          </w:p>
        </w:tc>
      </w:tr>
      <w:tr w:rsidR="00EF1A4B" w:rsidRPr="007A7582" w14:paraId="26C6AA2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946C506"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B01351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Fabryczne zabezpieczenia zaworami bezpieczeństwa wszystkich zbiorników ciśnieniowych urządzenia (komora, płaszcz, wytwornica)</w:t>
            </w:r>
          </w:p>
        </w:tc>
        <w:tc>
          <w:tcPr>
            <w:tcW w:w="547" w:type="pct"/>
            <w:tcBorders>
              <w:top w:val="single" w:sz="4" w:space="0" w:color="auto"/>
              <w:left w:val="single" w:sz="4" w:space="0" w:color="auto"/>
              <w:bottom w:val="single" w:sz="4" w:space="0" w:color="auto"/>
              <w:right w:val="single" w:sz="4" w:space="0" w:color="auto"/>
            </w:tcBorders>
            <w:vAlign w:val="center"/>
          </w:tcPr>
          <w:p w14:paraId="185DCEB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1D0919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96DDD12" w14:textId="77777777" w:rsidR="00EF1A4B" w:rsidRPr="007A7582" w:rsidRDefault="00EF1A4B" w:rsidP="005E0BB3">
            <w:pPr>
              <w:jc w:val="center"/>
              <w:rPr>
                <w:rFonts w:ascii="Calibri" w:hAnsi="Calibri" w:cs="Calibri"/>
                <w:iCs/>
                <w:sz w:val="20"/>
                <w:szCs w:val="20"/>
              </w:rPr>
            </w:pPr>
          </w:p>
        </w:tc>
      </w:tr>
      <w:tr w:rsidR="00EF1A4B" w:rsidRPr="007A7582" w14:paraId="403C95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E7A2688"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F25082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Zabezpieczenie fabrycznie czujnikami  braku sprężonego powietrza wody chłodzącej oraz wody do wytwornicy pary niezbędnego do prowadzenia procesu -sygnalizowane jako błąd na panelu sterownika</w:t>
            </w:r>
          </w:p>
        </w:tc>
        <w:tc>
          <w:tcPr>
            <w:tcW w:w="547" w:type="pct"/>
            <w:tcBorders>
              <w:top w:val="single" w:sz="4" w:space="0" w:color="auto"/>
              <w:left w:val="single" w:sz="4" w:space="0" w:color="auto"/>
              <w:bottom w:val="single" w:sz="4" w:space="0" w:color="auto"/>
              <w:right w:val="single" w:sz="4" w:space="0" w:color="auto"/>
            </w:tcBorders>
            <w:vAlign w:val="center"/>
          </w:tcPr>
          <w:p w14:paraId="6AB5697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C9D1DFA"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293EECA" w14:textId="77777777" w:rsidR="00EF1A4B" w:rsidRPr="007A7582" w:rsidRDefault="00EF1A4B" w:rsidP="005E0BB3">
            <w:pPr>
              <w:jc w:val="center"/>
              <w:rPr>
                <w:rFonts w:ascii="Calibri" w:hAnsi="Calibri" w:cs="Calibri"/>
                <w:iCs/>
                <w:sz w:val="20"/>
                <w:szCs w:val="20"/>
              </w:rPr>
            </w:pPr>
          </w:p>
        </w:tc>
      </w:tr>
      <w:tr w:rsidR="00EF1A4B" w:rsidRPr="007A7582" w14:paraId="0B994BF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F43DCB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977DD1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Sterylizator wyposażony we wbudowany układ redukujący zużycie wody przez pompę próżniową. </w:t>
            </w:r>
          </w:p>
        </w:tc>
        <w:tc>
          <w:tcPr>
            <w:tcW w:w="547" w:type="pct"/>
            <w:tcBorders>
              <w:top w:val="single" w:sz="4" w:space="0" w:color="auto"/>
              <w:left w:val="single" w:sz="4" w:space="0" w:color="auto"/>
              <w:bottom w:val="single" w:sz="4" w:space="0" w:color="auto"/>
              <w:right w:val="single" w:sz="4" w:space="0" w:color="auto"/>
            </w:tcBorders>
            <w:vAlign w:val="center"/>
          </w:tcPr>
          <w:p w14:paraId="26693EE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E9E05D2"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F521916" w14:textId="77777777" w:rsidR="00EF1A4B" w:rsidRPr="007A7582" w:rsidRDefault="00EF1A4B" w:rsidP="005E0BB3">
            <w:pPr>
              <w:jc w:val="center"/>
              <w:rPr>
                <w:rFonts w:ascii="Calibri" w:hAnsi="Calibri" w:cs="Calibri"/>
                <w:sz w:val="20"/>
                <w:szCs w:val="20"/>
              </w:rPr>
            </w:pPr>
          </w:p>
        </w:tc>
      </w:tr>
      <w:tr w:rsidR="00EF1A4B" w:rsidRPr="007A7582" w14:paraId="33CFBA6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05117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447AB81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Uszczelka dociskana do drzwi sprężonym powietrzem. Wytrzymałość uszczelki drzwi min. 2500 cykli.</w:t>
            </w:r>
          </w:p>
        </w:tc>
        <w:tc>
          <w:tcPr>
            <w:tcW w:w="547" w:type="pct"/>
            <w:tcBorders>
              <w:top w:val="single" w:sz="4" w:space="0" w:color="auto"/>
              <w:left w:val="single" w:sz="4" w:space="0" w:color="auto"/>
              <w:bottom w:val="single" w:sz="4" w:space="0" w:color="auto"/>
              <w:right w:val="single" w:sz="4" w:space="0" w:color="auto"/>
            </w:tcBorders>
            <w:vAlign w:val="center"/>
          </w:tcPr>
          <w:p w14:paraId="32F48832"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A19B117"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6ABB1C5" w14:textId="77777777" w:rsidR="00EF1A4B" w:rsidRPr="007A7582" w:rsidRDefault="00EF1A4B" w:rsidP="005E0BB3">
            <w:pPr>
              <w:jc w:val="center"/>
              <w:rPr>
                <w:rFonts w:ascii="Calibri" w:hAnsi="Calibri" w:cs="Calibri"/>
                <w:sz w:val="20"/>
                <w:szCs w:val="20"/>
              </w:rPr>
            </w:pPr>
          </w:p>
        </w:tc>
      </w:tr>
      <w:tr w:rsidR="00EF1A4B" w:rsidRPr="00EF1A4B" w14:paraId="622C411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32F6B6B" w14:textId="77777777" w:rsidR="00EF1A4B" w:rsidRPr="00EF1A4B" w:rsidRDefault="00EF1A4B" w:rsidP="007A7582">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D38CBD4" w14:textId="77777777" w:rsidR="00EF1A4B" w:rsidRPr="00EF1A4B" w:rsidRDefault="00EF1A4B" w:rsidP="007A7582">
            <w:pPr>
              <w:pStyle w:val="ArialNarow"/>
              <w:rPr>
                <w:rFonts w:ascii="Calibri" w:hAnsi="Calibri" w:cs="Calibri"/>
                <w:bCs w:val="0"/>
                <w:szCs w:val="20"/>
                <w:lang w:val="pl-PL" w:eastAsia="pl-PL"/>
              </w:rPr>
            </w:pPr>
            <w:r w:rsidRPr="00EF1A4B">
              <w:rPr>
                <w:rFonts w:ascii="Calibri" w:hAnsi="Calibri" w:cs="Calibri"/>
                <w:bCs w:val="0"/>
                <w:szCs w:val="20"/>
                <w:lang w:val="pl-PL" w:eastAsia="pl-PL"/>
              </w:rPr>
              <w:t xml:space="preserve">Uszczelka dociskana do drzwi sprężonym powietrzem. Wytrzymałość uszczelki drzwi min. </w:t>
            </w:r>
            <w:r>
              <w:rPr>
                <w:rFonts w:ascii="Calibri" w:hAnsi="Calibri" w:cs="Calibri"/>
                <w:bCs w:val="0"/>
                <w:szCs w:val="20"/>
                <w:lang w:val="pl-PL" w:eastAsia="pl-PL"/>
              </w:rPr>
              <w:t>3</w:t>
            </w:r>
            <w:r w:rsidRPr="00EF1A4B">
              <w:rPr>
                <w:rFonts w:ascii="Calibri" w:hAnsi="Calibri" w:cs="Calibri"/>
                <w:bCs w:val="0"/>
                <w:szCs w:val="20"/>
                <w:lang w:val="pl-PL" w:eastAsia="pl-PL"/>
              </w:rPr>
              <w:t>500 cykli.</w:t>
            </w:r>
          </w:p>
        </w:tc>
        <w:tc>
          <w:tcPr>
            <w:tcW w:w="547" w:type="pct"/>
            <w:tcBorders>
              <w:top w:val="single" w:sz="4" w:space="0" w:color="auto"/>
              <w:left w:val="single" w:sz="4" w:space="0" w:color="auto"/>
              <w:bottom w:val="single" w:sz="4" w:space="0" w:color="auto"/>
              <w:right w:val="single" w:sz="4" w:space="0" w:color="auto"/>
            </w:tcBorders>
            <w:vAlign w:val="center"/>
          </w:tcPr>
          <w:p w14:paraId="56F04354" w14:textId="77777777" w:rsidR="00EF1A4B" w:rsidRPr="00EF1A4B" w:rsidRDefault="00EF1A4B" w:rsidP="00D160EB">
            <w:pPr>
              <w:pStyle w:val="ArialNarow"/>
              <w:jc w:val="center"/>
              <w:rPr>
                <w:rFonts w:ascii="Calibri" w:hAnsi="Calibri" w:cs="Calibri"/>
                <w:bCs w:val="0"/>
                <w:szCs w:val="20"/>
                <w:lang w:val="pl-PL" w:eastAsia="pl-PL"/>
              </w:rPr>
            </w:pPr>
            <w:r>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5A53DA03" w14:textId="77777777" w:rsidR="00EF1A4B" w:rsidRPr="00EF1A4B" w:rsidRDefault="00EF1A4B" w:rsidP="007A7582">
            <w:pPr>
              <w:jc w:val="center"/>
              <w:rPr>
                <w:rFonts w:ascii="Calibri" w:hAnsi="Calibri" w:cs="Calibri"/>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5DDF7F87" w14:textId="77777777" w:rsidR="00EF1A4B" w:rsidRPr="00EF1A4B" w:rsidRDefault="00EF1A4B" w:rsidP="007A7582">
            <w:pPr>
              <w:jc w:val="center"/>
              <w:rPr>
                <w:rFonts w:ascii="Calibri" w:hAnsi="Calibri" w:cs="Calibri"/>
                <w:sz w:val="20"/>
                <w:szCs w:val="20"/>
              </w:rPr>
            </w:pPr>
          </w:p>
        </w:tc>
      </w:tr>
      <w:tr w:rsidR="00EF1A4B" w:rsidRPr="007A7582" w14:paraId="72EE705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6CA3ADE"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74127DF"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wykonana w sposób umożliwiający łatwe czynności mycia i konserwacji.</w:t>
            </w:r>
          </w:p>
        </w:tc>
        <w:tc>
          <w:tcPr>
            <w:tcW w:w="547" w:type="pct"/>
            <w:tcBorders>
              <w:top w:val="single" w:sz="4" w:space="0" w:color="auto"/>
              <w:left w:val="single" w:sz="4" w:space="0" w:color="auto"/>
              <w:bottom w:val="single" w:sz="4" w:space="0" w:color="auto"/>
              <w:right w:val="single" w:sz="4" w:space="0" w:color="auto"/>
            </w:tcBorders>
            <w:vAlign w:val="center"/>
          </w:tcPr>
          <w:p w14:paraId="09A36BF5"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D715697" w14:textId="77777777" w:rsidR="00EF1A4B" w:rsidRPr="007A7582" w:rsidRDefault="00EF1A4B" w:rsidP="00134C0C">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013CEB9" w14:textId="77777777" w:rsidR="00EF1A4B" w:rsidRPr="007A7582" w:rsidRDefault="00EF1A4B" w:rsidP="00134C0C">
            <w:pPr>
              <w:jc w:val="center"/>
              <w:rPr>
                <w:rFonts w:ascii="Calibri" w:hAnsi="Calibri" w:cs="Calibri"/>
                <w:sz w:val="20"/>
                <w:szCs w:val="20"/>
              </w:rPr>
            </w:pPr>
          </w:p>
        </w:tc>
      </w:tr>
      <w:tr w:rsidR="00EF1A4B" w:rsidRPr="007A7582" w14:paraId="43BB848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057967D"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7B3502C3"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Możliwe do demontażu przez obsługę szyny oraz filtr drenu (bez konieczności użycia narzędzi).</w:t>
            </w:r>
          </w:p>
        </w:tc>
        <w:tc>
          <w:tcPr>
            <w:tcW w:w="547" w:type="pct"/>
            <w:tcBorders>
              <w:top w:val="single" w:sz="4" w:space="0" w:color="auto"/>
              <w:left w:val="single" w:sz="4" w:space="0" w:color="auto"/>
              <w:bottom w:val="single" w:sz="4" w:space="0" w:color="auto"/>
              <w:right w:val="single" w:sz="4" w:space="0" w:color="auto"/>
            </w:tcBorders>
            <w:vAlign w:val="center"/>
          </w:tcPr>
          <w:p w14:paraId="3BB7EC60"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9F3EA55" w14:textId="77777777" w:rsidR="00EF1A4B" w:rsidRPr="007A7582" w:rsidRDefault="00EF1A4B" w:rsidP="00134C0C">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D716EFC" w14:textId="77777777" w:rsidR="00EF1A4B" w:rsidRPr="007A7582" w:rsidRDefault="00EF1A4B" w:rsidP="00134C0C">
            <w:pPr>
              <w:jc w:val="center"/>
              <w:rPr>
                <w:rFonts w:ascii="Calibri" w:hAnsi="Calibri" w:cs="Calibri"/>
                <w:sz w:val="20"/>
                <w:szCs w:val="20"/>
              </w:rPr>
            </w:pPr>
          </w:p>
        </w:tc>
      </w:tr>
      <w:tr w:rsidR="00EF1A4B" w:rsidRPr="007A7582" w14:paraId="75473E5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BD8E83F"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1B52764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Serwisowanie sterylizatora bez potrzeby wysuwania urządzenia -tylko i wyłącznie od przodu.</w:t>
            </w:r>
          </w:p>
        </w:tc>
        <w:tc>
          <w:tcPr>
            <w:tcW w:w="547" w:type="pct"/>
            <w:tcBorders>
              <w:top w:val="single" w:sz="4" w:space="0" w:color="auto"/>
              <w:left w:val="single" w:sz="4" w:space="0" w:color="auto"/>
              <w:bottom w:val="single" w:sz="4" w:space="0" w:color="auto"/>
              <w:right w:val="single" w:sz="4" w:space="0" w:color="auto"/>
            </w:tcBorders>
            <w:vAlign w:val="center"/>
          </w:tcPr>
          <w:p w14:paraId="458F6C6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A3DE476"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3725C2F" w14:textId="77777777" w:rsidR="00EF1A4B" w:rsidRPr="007A7582" w:rsidRDefault="00EF1A4B" w:rsidP="005E0BB3">
            <w:pPr>
              <w:jc w:val="center"/>
              <w:rPr>
                <w:rFonts w:ascii="Calibri" w:hAnsi="Calibri" w:cs="Calibri"/>
                <w:sz w:val="20"/>
                <w:szCs w:val="20"/>
              </w:rPr>
            </w:pPr>
          </w:p>
        </w:tc>
      </w:tr>
      <w:tr w:rsidR="00EF1A4B" w:rsidRPr="007A7582" w14:paraId="6441978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92F12C1" w14:textId="77777777" w:rsidR="00EF1A4B" w:rsidRPr="007A7582" w:rsidRDefault="00EF1A4B" w:rsidP="00CB192E">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DEF41DE" w14:textId="77777777" w:rsidR="00EF1A4B" w:rsidRPr="007A7582" w:rsidRDefault="00EF1A4B" w:rsidP="00CB192E">
            <w:pPr>
              <w:pStyle w:val="ArialNarow"/>
              <w:rPr>
                <w:rFonts w:ascii="Calibri" w:hAnsi="Calibri" w:cs="Calibri"/>
                <w:bCs w:val="0"/>
                <w:szCs w:val="20"/>
                <w:lang w:val="pl-PL" w:eastAsia="pl-PL"/>
              </w:rPr>
            </w:pPr>
            <w:r w:rsidRPr="007A7582">
              <w:rPr>
                <w:rFonts w:ascii="Calibri" w:hAnsi="Calibri" w:cs="Calibri"/>
                <w:bCs w:val="0"/>
                <w:szCs w:val="20"/>
                <w:lang w:val="pl-PL" w:eastAsia="pl-PL"/>
              </w:rPr>
              <w:t>Powiadomienie/Wpis do rejestru wyrobów medycznych zgodnie z ustawą z dnia 07.04.2022r. o wyrobach medycznych</w:t>
            </w:r>
          </w:p>
        </w:tc>
        <w:tc>
          <w:tcPr>
            <w:tcW w:w="547" w:type="pct"/>
            <w:tcBorders>
              <w:top w:val="single" w:sz="4" w:space="0" w:color="auto"/>
              <w:left w:val="single" w:sz="4" w:space="0" w:color="auto"/>
              <w:bottom w:val="single" w:sz="4" w:space="0" w:color="auto"/>
              <w:right w:val="single" w:sz="4" w:space="0" w:color="auto"/>
            </w:tcBorders>
            <w:vAlign w:val="center"/>
          </w:tcPr>
          <w:p w14:paraId="4EBEADA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0417B403" w14:textId="77777777" w:rsidR="00EF1A4B" w:rsidRPr="007A7582" w:rsidRDefault="00EF1A4B" w:rsidP="00CB192E">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618540" w14:textId="77777777" w:rsidR="00EF1A4B" w:rsidRPr="007A7582" w:rsidRDefault="00EF1A4B" w:rsidP="00CB192E">
            <w:pPr>
              <w:jc w:val="center"/>
              <w:rPr>
                <w:rFonts w:ascii="Calibri" w:hAnsi="Calibri" w:cs="Calibri"/>
                <w:sz w:val="20"/>
                <w:szCs w:val="20"/>
              </w:rPr>
            </w:pPr>
          </w:p>
        </w:tc>
      </w:tr>
      <w:tr w:rsidR="00EF1A4B" w:rsidRPr="007A7582" w14:paraId="77DA54C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35F077C"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FAEFA09"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Producent posiada wdrożony system jakości ISO 9001 lub ISO 13485.</w:t>
            </w:r>
          </w:p>
        </w:tc>
        <w:tc>
          <w:tcPr>
            <w:tcW w:w="547" w:type="pct"/>
            <w:tcBorders>
              <w:top w:val="single" w:sz="4" w:space="0" w:color="auto"/>
              <w:left w:val="single" w:sz="4" w:space="0" w:color="auto"/>
              <w:bottom w:val="single" w:sz="4" w:space="0" w:color="auto"/>
              <w:right w:val="single" w:sz="4" w:space="0" w:color="auto"/>
            </w:tcBorders>
            <w:vAlign w:val="center"/>
          </w:tcPr>
          <w:p w14:paraId="66BB0AE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309D2AE3"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8831571" w14:textId="77777777" w:rsidR="00EF1A4B" w:rsidRPr="007A7582" w:rsidRDefault="00EF1A4B" w:rsidP="00C1001F">
            <w:pPr>
              <w:jc w:val="center"/>
              <w:rPr>
                <w:rFonts w:ascii="Calibri" w:hAnsi="Calibri" w:cs="Calibri"/>
                <w:sz w:val="20"/>
                <w:szCs w:val="20"/>
              </w:rPr>
            </w:pPr>
          </w:p>
        </w:tc>
      </w:tr>
      <w:tr w:rsidR="00EF1A4B" w:rsidRPr="007A7582" w14:paraId="74C8F3F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DF285F9"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C0A5FB9"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Zgodność z dyrektywą dotyczącą urządzeń ciśnieniowych 2014/68/UE dla elementów ciśnieniowych oferowanego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250713E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1B923FC9"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A5B977" w14:textId="77777777" w:rsidR="00EF1A4B" w:rsidRPr="007A7582" w:rsidRDefault="00EF1A4B" w:rsidP="00C1001F">
            <w:pPr>
              <w:jc w:val="center"/>
              <w:rPr>
                <w:rFonts w:ascii="Calibri" w:hAnsi="Calibri" w:cs="Calibri"/>
                <w:sz w:val="20"/>
                <w:szCs w:val="20"/>
              </w:rPr>
            </w:pPr>
          </w:p>
        </w:tc>
      </w:tr>
      <w:tr w:rsidR="00EF1A4B" w:rsidRPr="007A7582" w14:paraId="1C8ABD7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C43BCCB"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DAE99FB"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Budowa, konstrukcja i wykonanie sterylizatora zgodna z normą PN-EN 285 / EN 285. Konstrukcja umożliwiająca wykonanie wszystkich czynności walidacyjnych przewidzianych w PN - EN 554 / EN 554 lub EN ISO 17665.</w:t>
            </w:r>
          </w:p>
        </w:tc>
        <w:tc>
          <w:tcPr>
            <w:tcW w:w="547" w:type="pct"/>
            <w:tcBorders>
              <w:top w:val="single" w:sz="4" w:space="0" w:color="auto"/>
              <w:left w:val="single" w:sz="4" w:space="0" w:color="auto"/>
              <w:bottom w:val="single" w:sz="4" w:space="0" w:color="auto"/>
              <w:right w:val="single" w:sz="4" w:space="0" w:color="auto"/>
            </w:tcBorders>
            <w:vAlign w:val="center"/>
          </w:tcPr>
          <w:p w14:paraId="1E55EAA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6118ED66"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4585A3E" w14:textId="77777777" w:rsidR="00EF1A4B" w:rsidRPr="007A7582" w:rsidRDefault="00EF1A4B" w:rsidP="00C1001F">
            <w:pPr>
              <w:jc w:val="center"/>
              <w:rPr>
                <w:rFonts w:ascii="Calibri" w:hAnsi="Calibri" w:cs="Calibri"/>
                <w:sz w:val="20"/>
                <w:szCs w:val="20"/>
              </w:rPr>
            </w:pPr>
          </w:p>
        </w:tc>
      </w:tr>
      <w:tr w:rsidR="00EF1A4B" w:rsidRPr="007A7582" w14:paraId="1EF5540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942A65"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C2B3131"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Podłączenie odpływu higienicznie bezpośrednio do kanalizacji bez potrzeby stosowania studzienki ściekowej (brak możliwości rozwijania się drobnoustrojów)</w:t>
            </w:r>
          </w:p>
        </w:tc>
        <w:tc>
          <w:tcPr>
            <w:tcW w:w="547" w:type="pct"/>
            <w:tcBorders>
              <w:top w:val="single" w:sz="4" w:space="0" w:color="auto"/>
              <w:left w:val="single" w:sz="4" w:space="0" w:color="auto"/>
              <w:bottom w:val="single" w:sz="4" w:space="0" w:color="auto"/>
              <w:right w:val="single" w:sz="4" w:space="0" w:color="auto"/>
            </w:tcBorders>
            <w:vAlign w:val="center"/>
          </w:tcPr>
          <w:p w14:paraId="200B101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3756D1D"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AE7F02A" w14:textId="77777777" w:rsidR="00EF1A4B" w:rsidRPr="007A7582" w:rsidRDefault="00EF1A4B" w:rsidP="00E277B4">
            <w:pPr>
              <w:jc w:val="center"/>
              <w:rPr>
                <w:rFonts w:ascii="Calibri" w:hAnsi="Calibri" w:cs="Calibri"/>
                <w:iCs/>
                <w:sz w:val="20"/>
                <w:szCs w:val="20"/>
              </w:rPr>
            </w:pPr>
          </w:p>
        </w:tc>
      </w:tr>
      <w:tr w:rsidR="00EF1A4B" w:rsidRPr="007A7582" w14:paraId="6DC72586"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4A63391"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7150809"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posadowione bezpośrednio na posadzce (brak konieczności stosowania zagłębień lub cokołów pod urządzenie).</w:t>
            </w:r>
          </w:p>
        </w:tc>
        <w:tc>
          <w:tcPr>
            <w:tcW w:w="547" w:type="pct"/>
            <w:tcBorders>
              <w:top w:val="single" w:sz="4" w:space="0" w:color="auto"/>
              <w:left w:val="single" w:sz="4" w:space="0" w:color="auto"/>
              <w:bottom w:val="single" w:sz="4" w:space="0" w:color="auto"/>
              <w:right w:val="single" w:sz="4" w:space="0" w:color="auto"/>
            </w:tcBorders>
            <w:vAlign w:val="center"/>
          </w:tcPr>
          <w:p w14:paraId="3CE20A4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6B00FF1"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B607075" w14:textId="77777777" w:rsidR="00EF1A4B" w:rsidRPr="007A7582" w:rsidRDefault="00EF1A4B" w:rsidP="00E277B4">
            <w:pPr>
              <w:jc w:val="center"/>
              <w:rPr>
                <w:rFonts w:ascii="Calibri" w:hAnsi="Calibri" w:cs="Calibri"/>
                <w:iCs/>
                <w:sz w:val="20"/>
                <w:szCs w:val="20"/>
              </w:rPr>
            </w:pPr>
          </w:p>
        </w:tc>
      </w:tr>
      <w:tr w:rsidR="00EF1A4B" w:rsidRPr="007A7582" w14:paraId="2B2F3976"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BF76A9D"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DC1AFED"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w sterylizator niezależna wytwornica pary:</w:t>
            </w:r>
          </w:p>
          <w:p w14:paraId="7A86D4F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-wytwarzająca parę sterylizacyjną z wody dejonizowanej (o parametrach zgodnych  z PN-EN 285 lub normą równoważną)</w:t>
            </w:r>
          </w:p>
          <w:p w14:paraId="21A5C91A"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odgazowywanie wody zasilającej wytwornicę pary w celu usunięcia gazów niekondensujących poprzez podgrzewanie wody zasilającej,</w:t>
            </w:r>
          </w:p>
          <w:p w14:paraId="7020A02B"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oczyszczanie wytwornicy pary (odmulanie) wraz z odzyskiem ciepła skroplin i odmulin do podgrzania wody,</w:t>
            </w:r>
          </w:p>
          <w:p w14:paraId="2EAD7487"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sterowane wytwornicy przez sterownik niezależny od sterownika sterylizatora wyposażony w wyświetlacz minimum 3,5”</w:t>
            </w:r>
          </w:p>
          <w:p w14:paraId="4F5C2FE4"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wytwornica wyposażona w wizualny wskaźnik poziomu wody.</w:t>
            </w:r>
          </w:p>
          <w:p w14:paraId="1EA6174B" w14:textId="77777777" w:rsidR="00EF1A4B" w:rsidRPr="007A7582" w:rsidRDefault="00EF1A4B" w:rsidP="00134C0C">
            <w:pPr>
              <w:pStyle w:val="ArialNarow"/>
              <w:rPr>
                <w:rFonts w:ascii="Calibri" w:hAnsi="Calibri" w:cs="Calibri"/>
                <w:bCs w:val="0"/>
                <w:spacing w:val="-2"/>
                <w:szCs w:val="20"/>
                <w:lang w:val="pl-PL" w:eastAsia="pl-PL"/>
              </w:rPr>
            </w:pPr>
            <w:r w:rsidRPr="007A7582">
              <w:rPr>
                <w:rFonts w:ascii="Calibri" w:hAnsi="Calibri" w:cs="Calibri"/>
                <w:bCs w:val="0"/>
                <w:szCs w:val="20"/>
                <w:lang w:val="pl-PL" w:eastAsia="pl-PL"/>
              </w:rPr>
              <w:t>- moc wytwornicy 30-45 kW</w:t>
            </w:r>
          </w:p>
        </w:tc>
        <w:tc>
          <w:tcPr>
            <w:tcW w:w="547" w:type="pct"/>
            <w:tcBorders>
              <w:top w:val="single" w:sz="4" w:space="0" w:color="auto"/>
              <w:left w:val="single" w:sz="4" w:space="0" w:color="auto"/>
              <w:bottom w:val="single" w:sz="4" w:space="0" w:color="auto"/>
              <w:right w:val="single" w:sz="4" w:space="0" w:color="auto"/>
            </w:tcBorders>
            <w:vAlign w:val="center"/>
          </w:tcPr>
          <w:p w14:paraId="64D86D7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DEB4FAE"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75CB8EE" w14:textId="77777777" w:rsidR="00EF1A4B" w:rsidRPr="007A7582" w:rsidRDefault="00EF1A4B" w:rsidP="00E277B4">
            <w:pPr>
              <w:jc w:val="center"/>
              <w:rPr>
                <w:rFonts w:ascii="Calibri" w:hAnsi="Calibri" w:cs="Calibri"/>
                <w:iCs/>
                <w:sz w:val="20"/>
                <w:szCs w:val="20"/>
              </w:rPr>
            </w:pPr>
          </w:p>
        </w:tc>
      </w:tr>
      <w:tr w:rsidR="00EF1A4B" w:rsidRPr="007A7582" w14:paraId="1DC193F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DBC23C8"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45B5872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Producencka gwarancja na komorę 15 lat</w:t>
            </w:r>
          </w:p>
        </w:tc>
        <w:tc>
          <w:tcPr>
            <w:tcW w:w="547" w:type="pct"/>
            <w:tcBorders>
              <w:top w:val="single" w:sz="4" w:space="0" w:color="auto"/>
              <w:left w:val="single" w:sz="4" w:space="0" w:color="auto"/>
              <w:bottom w:val="single" w:sz="4" w:space="0" w:color="auto"/>
              <w:right w:val="single" w:sz="4" w:space="0" w:color="auto"/>
            </w:tcBorders>
            <w:vAlign w:val="center"/>
          </w:tcPr>
          <w:p w14:paraId="600F82D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Tak, podać</w:t>
            </w:r>
          </w:p>
        </w:tc>
        <w:tc>
          <w:tcPr>
            <w:tcW w:w="702" w:type="pct"/>
            <w:tcBorders>
              <w:top w:val="single" w:sz="4" w:space="0" w:color="auto"/>
              <w:left w:val="single" w:sz="4" w:space="0" w:color="auto"/>
              <w:bottom w:val="single" w:sz="4" w:space="0" w:color="auto"/>
              <w:right w:val="single" w:sz="4" w:space="0" w:color="auto"/>
            </w:tcBorders>
          </w:tcPr>
          <w:p w14:paraId="4E1A71FA" w14:textId="77777777" w:rsidR="00EF1A4B" w:rsidRPr="007A7582" w:rsidRDefault="00EF1A4B" w:rsidP="00134C0C">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7936CCB" w14:textId="77777777" w:rsidR="00EF1A4B" w:rsidRPr="007A7582" w:rsidRDefault="00EF1A4B" w:rsidP="00134C0C">
            <w:pPr>
              <w:jc w:val="center"/>
              <w:rPr>
                <w:rFonts w:ascii="Calibri" w:hAnsi="Calibri" w:cs="Calibri"/>
                <w:iCs/>
                <w:sz w:val="20"/>
                <w:szCs w:val="20"/>
              </w:rPr>
            </w:pPr>
          </w:p>
        </w:tc>
      </w:tr>
      <w:tr w:rsidR="00EF1A4B" w:rsidRPr="007A7582" w14:paraId="72CC75B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655697B"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35BC60D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Brak manometrów podłączonych do instalacji parowej na zewnętrznej obudowie urządzenia, w celu zachowania higieniczności panelu. Dopuszcza się manometry elektroniczne.</w:t>
            </w:r>
          </w:p>
        </w:tc>
        <w:tc>
          <w:tcPr>
            <w:tcW w:w="547" w:type="pct"/>
            <w:tcBorders>
              <w:top w:val="single" w:sz="4" w:space="0" w:color="auto"/>
              <w:left w:val="single" w:sz="4" w:space="0" w:color="auto"/>
              <w:bottom w:val="single" w:sz="4" w:space="0" w:color="auto"/>
              <w:right w:val="single" w:sz="4" w:space="0" w:color="auto"/>
            </w:tcBorders>
            <w:vAlign w:val="center"/>
          </w:tcPr>
          <w:p w14:paraId="16DCB536"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Tak, podać</w:t>
            </w:r>
          </w:p>
        </w:tc>
        <w:tc>
          <w:tcPr>
            <w:tcW w:w="702" w:type="pct"/>
            <w:tcBorders>
              <w:top w:val="single" w:sz="4" w:space="0" w:color="auto"/>
              <w:left w:val="single" w:sz="4" w:space="0" w:color="auto"/>
              <w:bottom w:val="single" w:sz="4" w:space="0" w:color="auto"/>
              <w:right w:val="single" w:sz="4" w:space="0" w:color="auto"/>
            </w:tcBorders>
          </w:tcPr>
          <w:p w14:paraId="2C209190" w14:textId="77777777" w:rsidR="00EF1A4B" w:rsidRPr="007A7582" w:rsidRDefault="00EF1A4B" w:rsidP="00134C0C">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87D1CF2" w14:textId="77777777" w:rsidR="00EF1A4B" w:rsidRPr="007A7582" w:rsidRDefault="00EF1A4B" w:rsidP="00134C0C">
            <w:pPr>
              <w:jc w:val="center"/>
              <w:rPr>
                <w:rFonts w:ascii="Calibri" w:hAnsi="Calibri" w:cs="Calibri"/>
                <w:iCs/>
                <w:sz w:val="20"/>
                <w:szCs w:val="20"/>
              </w:rPr>
            </w:pPr>
          </w:p>
        </w:tc>
      </w:tr>
      <w:tr w:rsidR="00A97504" w:rsidRPr="007A7582" w14:paraId="70680F0B" w14:textId="77777777" w:rsidTr="00A97504">
        <w:trPr>
          <w:cantSplit/>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227800B" w14:textId="77777777" w:rsidR="00A97504" w:rsidRPr="007A7582" w:rsidRDefault="00A97504" w:rsidP="00A97504">
            <w:pPr>
              <w:jc w:val="center"/>
              <w:rPr>
                <w:rFonts w:ascii="Calibri" w:hAnsi="Calibri" w:cs="Calibri"/>
                <w:iCs/>
                <w:sz w:val="20"/>
                <w:szCs w:val="20"/>
              </w:rPr>
            </w:pPr>
            <w:r w:rsidRPr="007A7582">
              <w:rPr>
                <w:rFonts w:ascii="Calibri" w:hAnsi="Calibri" w:cs="Calibri"/>
                <w:iCs/>
                <w:sz w:val="20"/>
                <w:szCs w:val="20"/>
              </w:rPr>
              <w:t>Wyposażenie sterylizatora</w:t>
            </w:r>
          </w:p>
        </w:tc>
      </w:tr>
      <w:tr w:rsidR="00EF1A4B" w:rsidRPr="007A7582" w14:paraId="48E8A0A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3160C4F"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FE32184"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2 wysuwane półki wsadowe o wymiarach maksymalnych (</w:t>
            </w:r>
            <w:proofErr w:type="spellStart"/>
            <w:r w:rsidRPr="007A7582">
              <w:rPr>
                <w:rFonts w:ascii="Calibri" w:hAnsi="Calibri" w:cs="Calibri"/>
                <w:bCs w:val="0"/>
                <w:szCs w:val="20"/>
                <w:lang w:val="pl-PL" w:eastAsia="pl-PL"/>
              </w:rPr>
              <w:t>WxSxG</w:t>
            </w:r>
            <w:proofErr w:type="spellEnd"/>
            <w:r w:rsidRPr="007A7582">
              <w:rPr>
                <w:rFonts w:ascii="Calibri" w:hAnsi="Calibri" w:cs="Calibri"/>
                <w:bCs w:val="0"/>
                <w:szCs w:val="20"/>
                <w:lang w:val="pl-PL" w:eastAsia="pl-PL"/>
              </w:rPr>
              <w:t xml:space="preserve">) 31,5x600x600 mm. Półki wykonane z stali kwasoodpornej, </w:t>
            </w:r>
            <w:proofErr w:type="spellStart"/>
            <w:r w:rsidRPr="007A7582">
              <w:rPr>
                <w:rFonts w:ascii="Calibri" w:hAnsi="Calibri" w:cs="Calibri"/>
                <w:bCs w:val="0"/>
                <w:szCs w:val="20"/>
                <w:lang w:val="pl-PL" w:eastAsia="pl-PL"/>
              </w:rPr>
              <w:t>elektropolerowane</w:t>
            </w:r>
            <w:proofErr w:type="spellEnd"/>
            <w:r w:rsidRPr="007A7582">
              <w:rPr>
                <w:rFonts w:ascii="Calibri" w:hAnsi="Calibri" w:cs="Calibri"/>
                <w:bCs w:val="0"/>
                <w:szCs w:val="20"/>
                <w:lang w:val="pl-PL" w:eastAsia="pl-PL"/>
              </w:rPr>
              <w:t>.   – szt.1</w:t>
            </w:r>
          </w:p>
        </w:tc>
        <w:tc>
          <w:tcPr>
            <w:tcW w:w="547" w:type="pct"/>
            <w:tcBorders>
              <w:top w:val="single" w:sz="4" w:space="0" w:color="auto"/>
              <w:left w:val="single" w:sz="4" w:space="0" w:color="auto"/>
              <w:bottom w:val="single" w:sz="4" w:space="0" w:color="auto"/>
              <w:right w:val="single" w:sz="4" w:space="0" w:color="auto"/>
            </w:tcBorders>
            <w:vAlign w:val="center"/>
          </w:tcPr>
          <w:p w14:paraId="2789B798"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955189C"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09E0313" w14:textId="77777777" w:rsidR="00EF1A4B" w:rsidRPr="007A7582" w:rsidRDefault="00EF1A4B" w:rsidP="00E277B4">
            <w:pPr>
              <w:jc w:val="center"/>
              <w:rPr>
                <w:rFonts w:ascii="Calibri" w:hAnsi="Calibri" w:cs="Calibri"/>
                <w:iCs/>
                <w:sz w:val="20"/>
                <w:szCs w:val="20"/>
              </w:rPr>
            </w:pPr>
          </w:p>
        </w:tc>
      </w:tr>
      <w:tr w:rsidR="00D160EB" w:rsidRPr="007A7582" w14:paraId="793E3D7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045394B" w14:textId="77777777" w:rsidR="00D160EB" w:rsidRPr="00D160EB" w:rsidRDefault="00D160EB" w:rsidP="00E277B4">
            <w:pPr>
              <w:numPr>
                <w:ilvl w:val="0"/>
                <w:numId w:val="9"/>
              </w:numPr>
              <w:ind w:left="284" w:right="-851" w:hanging="284"/>
              <w:rPr>
                <w:rFonts w:asciiTheme="minorHAnsi" w:hAnsiTheme="minorHAnsi" w:cstheme="minorHAns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AB3F333" w14:textId="63C951E7" w:rsidR="00D160EB" w:rsidRPr="00D160EB" w:rsidRDefault="00D160EB" w:rsidP="00E277B4">
            <w:pPr>
              <w:pStyle w:val="ArialNarow"/>
              <w:rPr>
                <w:rFonts w:asciiTheme="minorHAnsi" w:hAnsiTheme="minorHAnsi" w:cstheme="minorHAnsi"/>
                <w:bCs w:val="0"/>
                <w:szCs w:val="20"/>
                <w:lang w:val="pl-PL" w:eastAsia="pl-PL"/>
              </w:rPr>
            </w:pPr>
            <w:r w:rsidRPr="00D160EB">
              <w:rPr>
                <w:rFonts w:asciiTheme="minorHAnsi" w:hAnsiTheme="minorHAnsi" w:cstheme="minorHAnsi"/>
                <w:lang w:val="pl-PL"/>
              </w:rPr>
              <w:t>Ustalenie wszelkich niezbędnych do wykonania prac (w tym ewentualna adaptacja budowlana) oraz Wykonawstwo prac celem zainstalowania i uruchomienia urządzenia i poniesienie kosztów z tym związanych leży po stronie Wykonawcy.</w:t>
            </w:r>
          </w:p>
        </w:tc>
        <w:tc>
          <w:tcPr>
            <w:tcW w:w="547" w:type="pct"/>
            <w:tcBorders>
              <w:top w:val="single" w:sz="4" w:space="0" w:color="auto"/>
              <w:left w:val="single" w:sz="4" w:space="0" w:color="auto"/>
              <w:bottom w:val="single" w:sz="4" w:space="0" w:color="auto"/>
              <w:right w:val="single" w:sz="4" w:space="0" w:color="auto"/>
            </w:tcBorders>
            <w:vAlign w:val="center"/>
          </w:tcPr>
          <w:p w14:paraId="5485B63B" w14:textId="78F89E91" w:rsidR="00D160EB" w:rsidRPr="00D160EB" w:rsidRDefault="00D160EB" w:rsidP="00D160EB">
            <w:pPr>
              <w:pStyle w:val="ArialNarow"/>
              <w:jc w:val="center"/>
              <w:rPr>
                <w:rFonts w:asciiTheme="minorHAnsi" w:hAnsiTheme="minorHAnsi" w:cstheme="minorHAnsi"/>
                <w:bCs w:val="0"/>
                <w:szCs w:val="20"/>
                <w:lang w:val="pl-PL"/>
              </w:rPr>
            </w:pPr>
            <w:r w:rsidRPr="00D160EB">
              <w:rPr>
                <w:rFonts w:asciiTheme="minorHAnsi" w:hAnsiTheme="minorHAnsi" w:cstheme="minorHAnsi"/>
                <w:bCs w:val="0"/>
                <w:szCs w:val="20"/>
                <w:lang w:val="pl-PL"/>
              </w:rPr>
              <w:t>Tak</w:t>
            </w:r>
          </w:p>
        </w:tc>
        <w:tc>
          <w:tcPr>
            <w:tcW w:w="702" w:type="pct"/>
            <w:tcBorders>
              <w:top w:val="single" w:sz="4" w:space="0" w:color="auto"/>
              <w:left w:val="single" w:sz="4" w:space="0" w:color="auto"/>
              <w:bottom w:val="single" w:sz="4" w:space="0" w:color="auto"/>
              <w:right w:val="single" w:sz="4" w:space="0" w:color="auto"/>
            </w:tcBorders>
          </w:tcPr>
          <w:p w14:paraId="28ACD2F2" w14:textId="77777777" w:rsidR="00D160EB" w:rsidRPr="00D160EB" w:rsidRDefault="00D160EB" w:rsidP="00E277B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9255BC5" w14:textId="77777777" w:rsidR="00D160EB" w:rsidRPr="00D160EB" w:rsidRDefault="00D160EB" w:rsidP="00E277B4">
            <w:pPr>
              <w:jc w:val="center"/>
              <w:rPr>
                <w:rFonts w:asciiTheme="minorHAnsi" w:hAnsiTheme="minorHAnsi" w:cstheme="minorHAnsi"/>
                <w:iCs/>
                <w:sz w:val="20"/>
                <w:szCs w:val="20"/>
              </w:rPr>
            </w:pPr>
          </w:p>
        </w:tc>
      </w:tr>
      <w:tr w:rsidR="00A97504" w:rsidRPr="007A7582" w14:paraId="2FD46902" w14:textId="77777777" w:rsidTr="00A97504">
        <w:trPr>
          <w:cantSplit/>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9968E0D" w14:textId="50258AEF" w:rsidR="00A97504" w:rsidRPr="007A7582" w:rsidRDefault="00A97504" w:rsidP="00E277B4">
            <w:pPr>
              <w:jc w:val="center"/>
              <w:rPr>
                <w:rFonts w:ascii="Calibri" w:hAnsi="Calibri" w:cs="Calibri"/>
                <w:iCs/>
                <w:sz w:val="20"/>
                <w:szCs w:val="20"/>
              </w:rPr>
            </w:pPr>
            <w:r>
              <w:rPr>
                <w:rFonts w:ascii="Calibri" w:hAnsi="Calibri" w:cs="Calibri"/>
                <w:iCs/>
                <w:sz w:val="20"/>
                <w:szCs w:val="20"/>
              </w:rPr>
              <w:t>Warunki serwisu gwarancji</w:t>
            </w:r>
          </w:p>
        </w:tc>
      </w:tr>
      <w:tr w:rsidR="00A97504" w:rsidRPr="007A7582" w14:paraId="571805D5"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05257C3"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41FD8F09" w14:textId="186DC90D"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Gwarancja producenta min. 24 miesiące</w:t>
            </w:r>
          </w:p>
        </w:tc>
        <w:tc>
          <w:tcPr>
            <w:tcW w:w="547" w:type="pct"/>
            <w:vAlign w:val="center"/>
          </w:tcPr>
          <w:p w14:paraId="376512C7" w14:textId="46C6C7D2"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 oferowany okres gwarancji</w:t>
            </w:r>
          </w:p>
        </w:tc>
        <w:tc>
          <w:tcPr>
            <w:tcW w:w="702" w:type="pct"/>
            <w:tcBorders>
              <w:top w:val="single" w:sz="4" w:space="0" w:color="auto"/>
              <w:left w:val="single" w:sz="4" w:space="0" w:color="auto"/>
              <w:bottom w:val="single" w:sz="4" w:space="0" w:color="auto"/>
              <w:right w:val="single" w:sz="4" w:space="0" w:color="auto"/>
            </w:tcBorders>
          </w:tcPr>
          <w:p w14:paraId="3B8E3336"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94F6D11" w14:textId="77777777" w:rsidR="00A97504" w:rsidRPr="007A7582" w:rsidRDefault="00A97504" w:rsidP="00A97504">
            <w:pPr>
              <w:jc w:val="center"/>
              <w:rPr>
                <w:rFonts w:ascii="Calibri" w:hAnsi="Calibri" w:cs="Calibri"/>
                <w:iCs/>
                <w:sz w:val="20"/>
                <w:szCs w:val="20"/>
              </w:rPr>
            </w:pPr>
          </w:p>
        </w:tc>
      </w:tr>
      <w:tr w:rsidR="00A97504" w:rsidRPr="007A7582" w14:paraId="3D209FED"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001DF70"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02E594D2" w14:textId="52ECA3CC"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Bezpłatna dostawa sprzętu zastępczego o takich samych parametrach na czas trwania naprawy trwającej powyżej 7 dni roboczych</w:t>
            </w:r>
          </w:p>
        </w:tc>
        <w:tc>
          <w:tcPr>
            <w:tcW w:w="547" w:type="pct"/>
            <w:vAlign w:val="center"/>
          </w:tcPr>
          <w:p w14:paraId="3C8AFA8E" w14:textId="5B54A126"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Tak/Nie</w:t>
            </w:r>
          </w:p>
        </w:tc>
        <w:tc>
          <w:tcPr>
            <w:tcW w:w="702" w:type="pct"/>
            <w:tcBorders>
              <w:top w:val="single" w:sz="4" w:space="0" w:color="auto"/>
              <w:left w:val="single" w:sz="4" w:space="0" w:color="auto"/>
              <w:bottom w:val="single" w:sz="4" w:space="0" w:color="auto"/>
              <w:right w:val="single" w:sz="4" w:space="0" w:color="auto"/>
            </w:tcBorders>
          </w:tcPr>
          <w:p w14:paraId="3ABAF141"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0C62906" w14:textId="77777777" w:rsidR="00A97504" w:rsidRPr="007A7582" w:rsidRDefault="00A97504" w:rsidP="00A97504">
            <w:pPr>
              <w:jc w:val="center"/>
              <w:rPr>
                <w:rFonts w:ascii="Calibri" w:hAnsi="Calibri" w:cs="Calibri"/>
                <w:iCs/>
                <w:sz w:val="20"/>
                <w:szCs w:val="20"/>
              </w:rPr>
            </w:pPr>
          </w:p>
        </w:tc>
      </w:tr>
      <w:tr w:rsidR="00A97504" w:rsidRPr="007A7582" w14:paraId="5C3C3AAD"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E792B53"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497FF415" w14:textId="58B7190D"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Dostępność części zamiennych min. 8 lat od daty sprzedaży urządzenia</w:t>
            </w:r>
          </w:p>
        </w:tc>
        <w:tc>
          <w:tcPr>
            <w:tcW w:w="547" w:type="pct"/>
            <w:vAlign w:val="center"/>
          </w:tcPr>
          <w:p w14:paraId="4CC396CE" w14:textId="0348F74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Tak/Nie</w:t>
            </w:r>
          </w:p>
        </w:tc>
        <w:tc>
          <w:tcPr>
            <w:tcW w:w="702" w:type="pct"/>
            <w:tcBorders>
              <w:top w:val="single" w:sz="4" w:space="0" w:color="auto"/>
              <w:left w:val="single" w:sz="4" w:space="0" w:color="auto"/>
              <w:bottom w:val="single" w:sz="4" w:space="0" w:color="auto"/>
              <w:right w:val="single" w:sz="4" w:space="0" w:color="auto"/>
            </w:tcBorders>
          </w:tcPr>
          <w:p w14:paraId="067D3A2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D2B9693" w14:textId="77777777" w:rsidR="00A97504" w:rsidRPr="007A7582" w:rsidRDefault="00A97504" w:rsidP="00A97504">
            <w:pPr>
              <w:jc w:val="center"/>
              <w:rPr>
                <w:rFonts w:ascii="Calibri" w:hAnsi="Calibri" w:cs="Calibri"/>
                <w:iCs/>
                <w:sz w:val="20"/>
                <w:szCs w:val="20"/>
              </w:rPr>
            </w:pPr>
          </w:p>
        </w:tc>
      </w:tr>
      <w:tr w:rsidR="00A97504" w:rsidRPr="007A7582" w14:paraId="286E3BB7"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C549DE"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71AFC6C7" w14:textId="2143BD7B"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Bezpłatne okresowe przeglądy gwarancyjne z ewentualną wymianą elementów eksploatacyjnych (jeżeli dotyczy), w odstępach czasowych wymaganych przez producenta urządzeń, ale nie rzadziej niż jeden raz na 12 miesięcy gwarancji</w:t>
            </w:r>
          </w:p>
        </w:tc>
        <w:tc>
          <w:tcPr>
            <w:tcW w:w="547" w:type="pct"/>
            <w:vAlign w:val="center"/>
          </w:tcPr>
          <w:p w14:paraId="7F69A751" w14:textId="3EC8EB3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1344C557"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0535845" w14:textId="77777777" w:rsidR="00A97504" w:rsidRPr="007A7582" w:rsidRDefault="00A97504" w:rsidP="00A97504">
            <w:pPr>
              <w:jc w:val="center"/>
              <w:rPr>
                <w:rFonts w:ascii="Calibri" w:hAnsi="Calibri" w:cs="Calibri"/>
                <w:iCs/>
                <w:sz w:val="20"/>
                <w:szCs w:val="20"/>
              </w:rPr>
            </w:pPr>
          </w:p>
        </w:tc>
      </w:tr>
      <w:tr w:rsidR="00A97504" w:rsidRPr="007A7582" w14:paraId="69A9CC32"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B204AC"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616A246E" w14:textId="3CF51538"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Czas usunięcia usterki 7 dni roboczych licząc od czasu zgłoszenia awarii na piśmie lub faksem, bądź dostarczenia sprzętu do autoryzowanego serwisu Wykonawcy na koszt Wykonawcy, a w przypadku konieczności sprawdzenia części  z poza granic Polski – w terminie do 14 dni</w:t>
            </w:r>
          </w:p>
        </w:tc>
        <w:tc>
          <w:tcPr>
            <w:tcW w:w="547" w:type="pct"/>
            <w:vAlign w:val="center"/>
          </w:tcPr>
          <w:p w14:paraId="40048A2B" w14:textId="213BD691"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09357748"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32DA898" w14:textId="77777777" w:rsidR="00A97504" w:rsidRPr="007A7582" w:rsidRDefault="00A97504" w:rsidP="00A97504">
            <w:pPr>
              <w:jc w:val="center"/>
              <w:rPr>
                <w:rFonts w:ascii="Calibri" w:hAnsi="Calibri" w:cs="Calibri"/>
                <w:iCs/>
                <w:sz w:val="20"/>
                <w:szCs w:val="20"/>
              </w:rPr>
            </w:pPr>
          </w:p>
        </w:tc>
      </w:tr>
      <w:tr w:rsidR="00A97504" w:rsidRPr="007A7582" w14:paraId="52494536"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BF2B34E"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8D59260" w14:textId="0FA34E9F"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Bezpłatny dojazd do siedziby Zamawiającego w zakresie gwarancyjnej obsługi serwisowej i obsługi eksploatacyjnej</w:t>
            </w:r>
          </w:p>
        </w:tc>
        <w:tc>
          <w:tcPr>
            <w:tcW w:w="547" w:type="pct"/>
            <w:vAlign w:val="center"/>
          </w:tcPr>
          <w:p w14:paraId="745D3AF3" w14:textId="070BEA5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37AB6075"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4A03CCC" w14:textId="77777777" w:rsidR="00A97504" w:rsidRPr="007A7582" w:rsidRDefault="00A97504" w:rsidP="00A97504">
            <w:pPr>
              <w:jc w:val="center"/>
              <w:rPr>
                <w:rFonts w:ascii="Calibri" w:hAnsi="Calibri" w:cs="Calibri"/>
                <w:iCs/>
                <w:sz w:val="20"/>
                <w:szCs w:val="20"/>
              </w:rPr>
            </w:pPr>
          </w:p>
        </w:tc>
      </w:tr>
      <w:tr w:rsidR="00A97504" w:rsidRPr="007A7582" w14:paraId="6564F267"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31AF37"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A1B7A57" w14:textId="59D6AF0B" w:rsidR="00A97504" w:rsidRPr="00A97504" w:rsidRDefault="00A97504" w:rsidP="00A97504">
            <w:pPr>
              <w:pStyle w:val="ArialNarow"/>
              <w:rPr>
                <w:rFonts w:asciiTheme="minorHAnsi" w:hAnsiTheme="minorHAnsi" w:cstheme="minorHAnsi"/>
                <w:bCs w:val="0"/>
                <w:szCs w:val="20"/>
                <w:lang w:val="pl-PL" w:eastAsia="pl-PL"/>
              </w:rPr>
            </w:pPr>
            <w:r w:rsidRPr="00056516">
              <w:rPr>
                <w:rFonts w:asciiTheme="minorHAnsi" w:eastAsia="SimSun" w:hAnsiTheme="minorHAnsi" w:cstheme="minorHAnsi"/>
                <w:color w:val="FF0000"/>
                <w:szCs w:val="20"/>
              </w:rPr>
              <w:t>Gwarantowany czas reakcji serwisu rozumiany jako czas podjęcia naprawy od chwili zgłoszenia ≤</w:t>
            </w:r>
            <w:r w:rsidR="00056516" w:rsidRPr="00056516">
              <w:rPr>
                <w:rFonts w:asciiTheme="minorHAnsi" w:eastAsia="SimSun" w:hAnsiTheme="minorHAnsi" w:cstheme="minorHAnsi"/>
                <w:color w:val="FF0000"/>
                <w:szCs w:val="20"/>
                <w:lang w:val="pl-PL"/>
              </w:rPr>
              <w:t>72</w:t>
            </w:r>
            <w:r w:rsidRPr="00056516">
              <w:rPr>
                <w:rFonts w:asciiTheme="minorHAnsi" w:eastAsia="SimSun" w:hAnsiTheme="minorHAnsi" w:cstheme="minorHAnsi"/>
                <w:color w:val="FF0000"/>
                <w:szCs w:val="20"/>
              </w:rPr>
              <w:t xml:space="preserve"> godz. (dni robocze)</w:t>
            </w:r>
          </w:p>
        </w:tc>
        <w:tc>
          <w:tcPr>
            <w:tcW w:w="547" w:type="pct"/>
            <w:vAlign w:val="center"/>
          </w:tcPr>
          <w:p w14:paraId="4B313FA2" w14:textId="4420ADA2"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 podać</w:t>
            </w:r>
          </w:p>
        </w:tc>
        <w:tc>
          <w:tcPr>
            <w:tcW w:w="702" w:type="pct"/>
            <w:tcBorders>
              <w:top w:val="single" w:sz="4" w:space="0" w:color="auto"/>
              <w:left w:val="single" w:sz="4" w:space="0" w:color="auto"/>
              <w:bottom w:val="single" w:sz="4" w:space="0" w:color="auto"/>
              <w:right w:val="single" w:sz="4" w:space="0" w:color="auto"/>
            </w:tcBorders>
          </w:tcPr>
          <w:p w14:paraId="3B63168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362EE83" w14:textId="77777777" w:rsidR="00A97504" w:rsidRPr="007A7582" w:rsidRDefault="00A97504" w:rsidP="00A97504">
            <w:pPr>
              <w:jc w:val="center"/>
              <w:rPr>
                <w:rFonts w:ascii="Calibri" w:hAnsi="Calibri" w:cs="Calibri"/>
                <w:iCs/>
                <w:sz w:val="20"/>
                <w:szCs w:val="20"/>
              </w:rPr>
            </w:pPr>
          </w:p>
        </w:tc>
      </w:tr>
      <w:tr w:rsidR="00A97504" w:rsidRPr="007A7582" w14:paraId="043AEECB"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106CA52"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7C8C50BA" w14:textId="34B20947"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Autoryzacja serwisu Wykonawcy przez producenta urządzenia (załączyć potwierdzenie producenta)</w:t>
            </w:r>
          </w:p>
        </w:tc>
        <w:tc>
          <w:tcPr>
            <w:tcW w:w="547" w:type="pct"/>
            <w:vAlign w:val="center"/>
          </w:tcPr>
          <w:p w14:paraId="2E01DE77" w14:textId="2D1AB213"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18C05A04"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64A1CAD" w14:textId="77777777" w:rsidR="00A97504" w:rsidRPr="007A7582" w:rsidRDefault="00A97504" w:rsidP="00A97504">
            <w:pPr>
              <w:jc w:val="center"/>
              <w:rPr>
                <w:rFonts w:ascii="Calibri" w:hAnsi="Calibri" w:cs="Calibri"/>
                <w:iCs/>
                <w:sz w:val="20"/>
                <w:szCs w:val="20"/>
              </w:rPr>
            </w:pPr>
          </w:p>
        </w:tc>
      </w:tr>
      <w:tr w:rsidR="00A97504" w:rsidRPr="007A7582" w14:paraId="24F66586"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7457F7D"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038A30C" w14:textId="742E4F1A"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 xml:space="preserve">Nazwa serwisu, adres, nr telefonu i faxu </w:t>
            </w:r>
          </w:p>
        </w:tc>
        <w:tc>
          <w:tcPr>
            <w:tcW w:w="547" w:type="pct"/>
            <w:vAlign w:val="center"/>
          </w:tcPr>
          <w:p w14:paraId="07D3C586" w14:textId="2F9D8E3C"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w:t>
            </w:r>
          </w:p>
        </w:tc>
        <w:tc>
          <w:tcPr>
            <w:tcW w:w="702" w:type="pct"/>
            <w:tcBorders>
              <w:top w:val="single" w:sz="4" w:space="0" w:color="auto"/>
              <w:left w:val="single" w:sz="4" w:space="0" w:color="auto"/>
              <w:bottom w:val="single" w:sz="4" w:space="0" w:color="auto"/>
              <w:right w:val="single" w:sz="4" w:space="0" w:color="auto"/>
            </w:tcBorders>
          </w:tcPr>
          <w:p w14:paraId="624D681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E9E2B77" w14:textId="77777777" w:rsidR="00A97504" w:rsidRPr="007A7582" w:rsidRDefault="00A97504" w:rsidP="00A97504">
            <w:pPr>
              <w:jc w:val="center"/>
              <w:rPr>
                <w:rFonts w:ascii="Calibri" w:hAnsi="Calibri" w:cs="Calibri"/>
                <w:iCs/>
                <w:sz w:val="20"/>
                <w:szCs w:val="20"/>
              </w:rPr>
            </w:pPr>
          </w:p>
        </w:tc>
      </w:tr>
      <w:tr w:rsidR="00A97504" w:rsidRPr="007A7582" w14:paraId="01CF412B"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B08386C"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15696FB0" w14:textId="4A665BF4"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Minimalna liczba napraw w czasie gwarancji powodująca wymianę podzespołu na nowy (max 3)</w:t>
            </w:r>
          </w:p>
        </w:tc>
        <w:tc>
          <w:tcPr>
            <w:tcW w:w="547" w:type="pct"/>
            <w:vAlign w:val="center"/>
          </w:tcPr>
          <w:p w14:paraId="08EE6E5C" w14:textId="53E27668"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w:t>
            </w:r>
          </w:p>
        </w:tc>
        <w:tc>
          <w:tcPr>
            <w:tcW w:w="702" w:type="pct"/>
            <w:tcBorders>
              <w:top w:val="single" w:sz="4" w:space="0" w:color="auto"/>
              <w:left w:val="single" w:sz="4" w:space="0" w:color="auto"/>
              <w:bottom w:val="single" w:sz="4" w:space="0" w:color="auto"/>
              <w:right w:val="single" w:sz="4" w:space="0" w:color="auto"/>
            </w:tcBorders>
          </w:tcPr>
          <w:p w14:paraId="3E0C7479"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EDD1082" w14:textId="77777777" w:rsidR="00A97504" w:rsidRPr="007A7582" w:rsidRDefault="00A97504" w:rsidP="00A97504">
            <w:pPr>
              <w:jc w:val="center"/>
              <w:rPr>
                <w:rFonts w:ascii="Calibri" w:hAnsi="Calibri" w:cs="Calibri"/>
                <w:iCs/>
                <w:sz w:val="20"/>
                <w:szCs w:val="20"/>
              </w:rPr>
            </w:pPr>
          </w:p>
        </w:tc>
      </w:tr>
      <w:tr w:rsidR="00A97504" w:rsidRPr="007A7582" w14:paraId="77196DF5"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3AA1E24"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60533819" w14:textId="31E55AA9"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Nieodpłatne szkolenie wybranego personelu Zamawiającego w zakresie użytkowania oferowanego sprzętu</w:t>
            </w:r>
          </w:p>
        </w:tc>
        <w:tc>
          <w:tcPr>
            <w:tcW w:w="547" w:type="pct"/>
            <w:vAlign w:val="center"/>
          </w:tcPr>
          <w:p w14:paraId="739BFC02" w14:textId="46D3C7EE"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421FCC44"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8EC2A23" w14:textId="77777777" w:rsidR="00A97504" w:rsidRPr="007A7582" w:rsidRDefault="00A97504" w:rsidP="00A97504">
            <w:pPr>
              <w:jc w:val="center"/>
              <w:rPr>
                <w:rFonts w:ascii="Calibri" w:hAnsi="Calibri" w:cs="Calibri"/>
                <w:iCs/>
                <w:sz w:val="20"/>
                <w:szCs w:val="20"/>
              </w:rPr>
            </w:pPr>
          </w:p>
        </w:tc>
      </w:tr>
    </w:tbl>
    <w:p w14:paraId="1F691692" w14:textId="77777777" w:rsidR="00445217" w:rsidRPr="00EF622C" w:rsidRDefault="00445217" w:rsidP="00445217">
      <w:pPr>
        <w:rPr>
          <w:rFonts w:ascii="Calibri" w:hAnsi="Calibri" w:cs="Calibri"/>
          <w:sz w:val="20"/>
          <w:szCs w:val="20"/>
        </w:rPr>
      </w:pPr>
    </w:p>
    <w:p w14:paraId="1D939870" w14:textId="77777777" w:rsidR="00445217" w:rsidRPr="00EF622C" w:rsidRDefault="00445217" w:rsidP="00C417AC">
      <w:pPr>
        <w:pStyle w:val="ArialNarow"/>
        <w:rPr>
          <w:rFonts w:ascii="Calibri" w:hAnsi="Calibri" w:cs="Calibri"/>
          <w:bCs w:val="0"/>
          <w:szCs w:val="20"/>
          <w:lang w:val="pl-PL"/>
        </w:rPr>
      </w:pPr>
    </w:p>
    <w:p w14:paraId="424BB969"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 xml:space="preserve">UWAGI: </w:t>
      </w:r>
    </w:p>
    <w:p w14:paraId="6E14B7E0"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1. Niespełnienie któregokolwiek z wymaganych powyżej parametrów spowoduje odrzucenie oferty bez dalszej jej oceny.</w:t>
      </w:r>
    </w:p>
    <w:p w14:paraId="2BDEF833"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2. Brak opisu traktowany będzie jako brak danego parametru w oferowanej konfiguracji urządzenia</w:t>
      </w:r>
    </w:p>
    <w:p w14:paraId="23E47EB1" w14:textId="77777777" w:rsidR="00445217" w:rsidRPr="00EF622C" w:rsidRDefault="0015555A" w:rsidP="00C417AC">
      <w:pPr>
        <w:pStyle w:val="ArialNarow"/>
        <w:rPr>
          <w:rFonts w:ascii="Calibri" w:hAnsi="Calibri" w:cs="Calibri"/>
          <w:bCs w:val="0"/>
          <w:szCs w:val="20"/>
          <w:lang w:val="pl-PL"/>
        </w:rPr>
      </w:pPr>
      <w:r w:rsidRPr="00EF622C">
        <w:rPr>
          <w:rFonts w:ascii="Calibri" w:hAnsi="Calibri" w:cs="Calibri"/>
          <w:bCs w:val="0"/>
          <w:szCs w:val="20"/>
          <w:lang w:val="pl-PL"/>
        </w:rPr>
        <w:t xml:space="preserve">3. Wszystkie parametry muszą zostać potwierdzone </w:t>
      </w:r>
      <w:r w:rsidR="00682C1F" w:rsidRPr="00EF622C">
        <w:rPr>
          <w:rFonts w:ascii="Calibri" w:hAnsi="Calibri" w:cs="Calibri"/>
          <w:bCs w:val="0"/>
          <w:szCs w:val="20"/>
          <w:lang w:val="pl-PL"/>
        </w:rPr>
        <w:t>przez producenta lub autoryzowanego przedstawiciela na terenie kraju.</w:t>
      </w:r>
    </w:p>
    <w:sectPr w:rsidR="00445217" w:rsidRPr="00EF622C" w:rsidSect="00891901">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2410" w:left="851" w:header="1021"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29AF" w14:textId="77777777" w:rsidR="000401A7" w:rsidRDefault="000401A7">
      <w:r>
        <w:separator/>
      </w:r>
    </w:p>
  </w:endnote>
  <w:endnote w:type="continuationSeparator" w:id="0">
    <w:p w14:paraId="02794EA8" w14:textId="77777777" w:rsidR="000401A7" w:rsidRDefault="0004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B1C5" w14:textId="77777777" w:rsidR="00A17741" w:rsidRPr="00030ABE" w:rsidRDefault="00A17741" w:rsidP="00030A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E3EBA" w14:textId="77777777" w:rsidR="00A17741" w:rsidRPr="00030ABE" w:rsidRDefault="00A17741" w:rsidP="00030ABE">
    <w:pPr>
      <w:pStyle w:val="Stopka"/>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2AB8" w14:textId="77777777" w:rsidR="00030ABE" w:rsidRDefault="00030A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FFCD4" w14:textId="77777777" w:rsidR="000401A7" w:rsidRDefault="000401A7">
      <w:r>
        <w:separator/>
      </w:r>
    </w:p>
  </w:footnote>
  <w:footnote w:type="continuationSeparator" w:id="0">
    <w:p w14:paraId="5D6A9890" w14:textId="77777777" w:rsidR="000401A7" w:rsidRDefault="00040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E3252" w14:textId="77777777" w:rsidR="00030ABE" w:rsidRDefault="00030AB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2200" w14:textId="77777777" w:rsidR="00030ABE" w:rsidRDefault="00030A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D337" w14:textId="77777777" w:rsidR="00030ABE" w:rsidRDefault="00030A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4"/>
    <w:lvl w:ilvl="0">
      <w:start w:val="1"/>
      <w:numFmt w:val="bullet"/>
      <w:suff w:val="nothing"/>
      <w:lvlText w:val="·"/>
      <w:lvlJc w:val="left"/>
      <w:pPr>
        <w:ind w:left="360" w:hanging="360"/>
      </w:pPr>
      <w:rPr>
        <w:rFonts w:ascii="Symbol" w:hAnsi="Symbol" w:cs="Times New Roman"/>
      </w:rPr>
    </w:lvl>
    <w:lvl w:ilvl="1">
      <w:start w:val="1"/>
      <w:numFmt w:val="decimal"/>
      <w:suff w:val="nothing"/>
      <w:lvlText w:val="%2."/>
      <w:lvlJc w:val="left"/>
      <w:pPr>
        <w:ind w:left="566" w:hanging="283"/>
      </w:pPr>
      <w:rPr>
        <w:rFonts w:ascii="Times New Roman" w:hAnsi="Times New Roman" w:cs="Times New Roman"/>
      </w:rPr>
    </w:lvl>
    <w:lvl w:ilvl="2">
      <w:start w:val="1"/>
      <w:numFmt w:val="decimal"/>
      <w:suff w:val="nothing"/>
      <w:lvlText w:val="%3."/>
      <w:lvlJc w:val="left"/>
      <w:pPr>
        <w:ind w:left="849" w:hanging="283"/>
      </w:pPr>
      <w:rPr>
        <w:rFonts w:ascii="Times New Roman" w:hAnsi="Times New Roman" w:cs="Times New Roman"/>
      </w:rPr>
    </w:lvl>
    <w:lvl w:ilvl="3">
      <w:start w:val="1"/>
      <w:numFmt w:val="decimal"/>
      <w:suff w:val="nothing"/>
      <w:lvlText w:val="%4."/>
      <w:lvlJc w:val="left"/>
      <w:pPr>
        <w:ind w:left="1132" w:hanging="283"/>
      </w:pPr>
      <w:rPr>
        <w:rFonts w:ascii="Times New Roman" w:hAnsi="Times New Roman" w:cs="Times New Roman"/>
      </w:rPr>
    </w:lvl>
    <w:lvl w:ilvl="4">
      <w:start w:val="1"/>
      <w:numFmt w:val="decimal"/>
      <w:suff w:val="nothing"/>
      <w:lvlText w:val="%5."/>
      <w:lvlJc w:val="left"/>
      <w:pPr>
        <w:ind w:left="1415" w:hanging="283"/>
      </w:pPr>
      <w:rPr>
        <w:rFonts w:ascii="Times New Roman" w:hAnsi="Times New Roman" w:cs="Times New Roman"/>
      </w:rPr>
    </w:lvl>
    <w:lvl w:ilvl="5">
      <w:start w:val="1"/>
      <w:numFmt w:val="decimal"/>
      <w:suff w:val="nothing"/>
      <w:lvlText w:val="%6."/>
      <w:lvlJc w:val="left"/>
      <w:pPr>
        <w:ind w:left="1698" w:hanging="283"/>
      </w:pPr>
      <w:rPr>
        <w:rFonts w:ascii="Times New Roman" w:hAnsi="Times New Roman" w:cs="Times New Roman"/>
      </w:rPr>
    </w:lvl>
    <w:lvl w:ilvl="6">
      <w:start w:val="1"/>
      <w:numFmt w:val="decimal"/>
      <w:suff w:val="nothing"/>
      <w:lvlText w:val="%7."/>
      <w:lvlJc w:val="left"/>
      <w:pPr>
        <w:ind w:left="1981" w:hanging="283"/>
      </w:pPr>
      <w:rPr>
        <w:rFonts w:ascii="Times New Roman" w:hAnsi="Times New Roman" w:cs="Times New Roman"/>
      </w:rPr>
    </w:lvl>
    <w:lvl w:ilvl="7">
      <w:start w:val="1"/>
      <w:numFmt w:val="decimal"/>
      <w:suff w:val="nothing"/>
      <w:lvlText w:val="%8."/>
      <w:lvlJc w:val="left"/>
      <w:pPr>
        <w:ind w:left="2264" w:hanging="283"/>
      </w:pPr>
      <w:rPr>
        <w:rFonts w:ascii="Times New Roman" w:hAnsi="Times New Roman" w:cs="Times New Roman"/>
      </w:rPr>
    </w:lvl>
    <w:lvl w:ilvl="8">
      <w:start w:val="1"/>
      <w:numFmt w:val="decimal"/>
      <w:suff w:val="nothing"/>
      <w:lvlText w:val="%9."/>
      <w:lvlJc w:val="left"/>
      <w:pPr>
        <w:ind w:left="2547" w:hanging="283"/>
      </w:pPr>
      <w:rPr>
        <w:rFonts w:ascii="Times New Roman" w:hAnsi="Times New Roman" w:cs="Times New Roman"/>
      </w:rPr>
    </w:lvl>
  </w:abstractNum>
  <w:abstractNum w:abstractNumId="1" w15:restartNumberingAfterBreak="0">
    <w:nsid w:val="00000008"/>
    <w:multiLevelType w:val="multilevel"/>
    <w:tmpl w:val="00000008"/>
    <w:name w:val="WW8Num9"/>
    <w:lvl w:ilvl="0">
      <w:start w:val="1"/>
      <w:numFmt w:val="lowerLetter"/>
      <w:suff w:val="nothing"/>
      <w:lvlText w:val="%1)"/>
      <w:lvlJc w:val="left"/>
      <w:pPr>
        <w:ind w:left="1098" w:hanging="390"/>
      </w:pPr>
      <w:rPr>
        <w:rFonts w:ascii="Times New Roman" w:hAnsi="Times New Roman" w:cs="Times New Roman"/>
      </w:rPr>
    </w:lvl>
    <w:lvl w:ilvl="1">
      <w:start w:val="1"/>
      <w:numFmt w:val="decimal"/>
      <w:suff w:val="nothing"/>
      <w:lvlText w:val="%2."/>
      <w:lvlJc w:val="left"/>
      <w:pPr>
        <w:ind w:left="848" w:hanging="283"/>
      </w:pPr>
      <w:rPr>
        <w:rFonts w:ascii="Times New Roman" w:hAnsi="Times New Roman" w:cs="Times New Roman"/>
      </w:rPr>
    </w:lvl>
    <w:lvl w:ilvl="2">
      <w:start w:val="1"/>
      <w:numFmt w:val="decimal"/>
      <w:suff w:val="nothing"/>
      <w:lvlText w:val="%3."/>
      <w:lvlJc w:val="left"/>
      <w:pPr>
        <w:ind w:left="1131" w:hanging="283"/>
      </w:pPr>
      <w:rPr>
        <w:rFonts w:ascii="Times New Roman" w:hAnsi="Times New Roman" w:cs="Times New Roman"/>
      </w:rPr>
    </w:lvl>
    <w:lvl w:ilvl="3">
      <w:start w:val="1"/>
      <w:numFmt w:val="decimal"/>
      <w:suff w:val="nothing"/>
      <w:lvlText w:val="%4."/>
      <w:lvlJc w:val="left"/>
      <w:pPr>
        <w:ind w:left="1414" w:hanging="283"/>
      </w:pPr>
      <w:rPr>
        <w:rFonts w:ascii="Times New Roman" w:hAnsi="Times New Roman" w:cs="Times New Roman"/>
      </w:rPr>
    </w:lvl>
    <w:lvl w:ilvl="4">
      <w:start w:val="1"/>
      <w:numFmt w:val="decimal"/>
      <w:suff w:val="nothing"/>
      <w:lvlText w:val="%5."/>
      <w:lvlJc w:val="left"/>
      <w:pPr>
        <w:ind w:left="1697" w:hanging="283"/>
      </w:pPr>
      <w:rPr>
        <w:rFonts w:ascii="Times New Roman" w:hAnsi="Times New Roman" w:cs="Times New Roman"/>
      </w:rPr>
    </w:lvl>
    <w:lvl w:ilvl="5">
      <w:start w:val="1"/>
      <w:numFmt w:val="decimal"/>
      <w:suff w:val="nothing"/>
      <w:lvlText w:val="%6."/>
      <w:lvlJc w:val="left"/>
      <w:pPr>
        <w:ind w:left="1980" w:hanging="283"/>
      </w:pPr>
      <w:rPr>
        <w:rFonts w:ascii="Times New Roman" w:hAnsi="Times New Roman" w:cs="Times New Roman"/>
      </w:rPr>
    </w:lvl>
    <w:lvl w:ilvl="6">
      <w:start w:val="1"/>
      <w:numFmt w:val="decimal"/>
      <w:suff w:val="nothing"/>
      <w:lvlText w:val="%7."/>
      <w:lvlJc w:val="left"/>
      <w:pPr>
        <w:ind w:left="2263" w:hanging="283"/>
      </w:pPr>
      <w:rPr>
        <w:rFonts w:ascii="Times New Roman" w:hAnsi="Times New Roman" w:cs="Times New Roman"/>
      </w:rPr>
    </w:lvl>
    <w:lvl w:ilvl="7">
      <w:start w:val="1"/>
      <w:numFmt w:val="decimal"/>
      <w:suff w:val="nothing"/>
      <w:lvlText w:val="%8."/>
      <w:lvlJc w:val="left"/>
      <w:pPr>
        <w:ind w:left="2546" w:hanging="283"/>
      </w:pPr>
      <w:rPr>
        <w:rFonts w:ascii="Times New Roman" w:hAnsi="Times New Roman" w:cs="Times New Roman"/>
      </w:rPr>
    </w:lvl>
    <w:lvl w:ilvl="8">
      <w:start w:val="1"/>
      <w:numFmt w:val="decimal"/>
      <w:suff w:val="nothing"/>
      <w:lvlText w:val="%9."/>
      <w:lvlJc w:val="left"/>
      <w:pPr>
        <w:ind w:left="2829" w:hanging="283"/>
      </w:pPr>
      <w:rPr>
        <w:rFonts w:ascii="Times New Roman" w:hAnsi="Times New Roman" w:cs="Times New Roman"/>
      </w:rPr>
    </w:lvl>
  </w:abstractNum>
  <w:abstractNum w:abstractNumId="2" w15:restartNumberingAfterBreak="0">
    <w:nsid w:val="0014346F"/>
    <w:multiLevelType w:val="hybridMultilevel"/>
    <w:tmpl w:val="63F4ECA0"/>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3" w15:restartNumberingAfterBreak="0">
    <w:nsid w:val="0062548F"/>
    <w:multiLevelType w:val="hybridMultilevel"/>
    <w:tmpl w:val="A5A2C3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0A7DD5"/>
    <w:multiLevelType w:val="hybridMultilevel"/>
    <w:tmpl w:val="65F045D8"/>
    <w:lvl w:ilvl="0" w:tplc="75584616">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634612"/>
    <w:multiLevelType w:val="hybridMultilevel"/>
    <w:tmpl w:val="CE8EDB8C"/>
    <w:lvl w:ilvl="0" w:tplc="3F8EA42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4E6D5E"/>
    <w:multiLevelType w:val="hybridMultilevel"/>
    <w:tmpl w:val="D88AC616"/>
    <w:lvl w:ilvl="0" w:tplc="84E26298">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 w15:restartNumberingAfterBreak="0">
    <w:nsid w:val="07BF6CE3"/>
    <w:multiLevelType w:val="hybridMultilevel"/>
    <w:tmpl w:val="F574F9BA"/>
    <w:lvl w:ilvl="0" w:tplc="2EF000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EE3C81"/>
    <w:multiLevelType w:val="hybridMultilevel"/>
    <w:tmpl w:val="AC7A7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700AE1"/>
    <w:multiLevelType w:val="hybridMultilevel"/>
    <w:tmpl w:val="C3FC383C"/>
    <w:lvl w:ilvl="0" w:tplc="F394F3FC">
      <w:start w:val="1"/>
      <w:numFmt w:val="decimal"/>
      <w:lvlText w:val="%1."/>
      <w:lvlJc w:val="left"/>
      <w:pPr>
        <w:ind w:left="1125" w:hanging="360"/>
      </w:pPr>
      <w:rPr>
        <w:rFonts w:ascii="Arial" w:eastAsia="Arial Unicode MS" w:hAnsi="Arial" w:cs="Arial"/>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0" w15:restartNumberingAfterBreak="0">
    <w:nsid w:val="1E3D4CEF"/>
    <w:multiLevelType w:val="hybridMultilevel"/>
    <w:tmpl w:val="581EE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8F0C12"/>
    <w:multiLevelType w:val="hybridMultilevel"/>
    <w:tmpl w:val="279007AC"/>
    <w:lvl w:ilvl="0" w:tplc="D28E0CC2">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9209ED"/>
    <w:multiLevelType w:val="hybridMultilevel"/>
    <w:tmpl w:val="EE748706"/>
    <w:lvl w:ilvl="0" w:tplc="E11C7C6A">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2B6268"/>
    <w:multiLevelType w:val="hybridMultilevel"/>
    <w:tmpl w:val="B0F8C996"/>
    <w:lvl w:ilvl="0" w:tplc="F394F3FC">
      <w:start w:val="1"/>
      <w:numFmt w:val="decimal"/>
      <w:lvlText w:val="%1."/>
      <w:lvlJc w:val="left"/>
      <w:pPr>
        <w:ind w:left="405" w:hanging="360"/>
      </w:pPr>
      <w:rPr>
        <w:rFonts w:ascii="Arial" w:eastAsia="Arial Unicode MS" w:hAnsi="Arial" w:cs="Arial"/>
      </w:rPr>
    </w:lvl>
    <w:lvl w:ilvl="1" w:tplc="04150019">
      <w:start w:val="1"/>
      <w:numFmt w:val="lowerLetter"/>
      <w:lvlText w:val="%2."/>
      <w:lvlJc w:val="left"/>
      <w:pPr>
        <w:ind w:left="1125" w:hanging="360"/>
      </w:p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start w:val="1"/>
      <w:numFmt w:val="lowerLetter"/>
      <w:lvlText w:val="%5."/>
      <w:lvlJc w:val="left"/>
      <w:pPr>
        <w:ind w:left="3285" w:hanging="360"/>
      </w:pPr>
    </w:lvl>
    <w:lvl w:ilvl="5" w:tplc="0415001B">
      <w:start w:val="1"/>
      <w:numFmt w:val="lowerRoman"/>
      <w:lvlText w:val="%6."/>
      <w:lvlJc w:val="right"/>
      <w:pPr>
        <w:ind w:left="4005" w:hanging="180"/>
      </w:pPr>
    </w:lvl>
    <w:lvl w:ilvl="6" w:tplc="0415000F">
      <w:start w:val="1"/>
      <w:numFmt w:val="decimal"/>
      <w:lvlText w:val="%7."/>
      <w:lvlJc w:val="left"/>
      <w:pPr>
        <w:ind w:left="4725" w:hanging="360"/>
      </w:pPr>
    </w:lvl>
    <w:lvl w:ilvl="7" w:tplc="04150019">
      <w:start w:val="1"/>
      <w:numFmt w:val="lowerLetter"/>
      <w:lvlText w:val="%8."/>
      <w:lvlJc w:val="left"/>
      <w:pPr>
        <w:ind w:left="5445" w:hanging="360"/>
      </w:pPr>
    </w:lvl>
    <w:lvl w:ilvl="8" w:tplc="0415001B">
      <w:start w:val="1"/>
      <w:numFmt w:val="lowerRoman"/>
      <w:lvlText w:val="%9."/>
      <w:lvlJc w:val="right"/>
      <w:pPr>
        <w:ind w:left="6165" w:hanging="180"/>
      </w:pPr>
    </w:lvl>
  </w:abstractNum>
  <w:abstractNum w:abstractNumId="14" w15:restartNumberingAfterBreak="0">
    <w:nsid w:val="333A7F43"/>
    <w:multiLevelType w:val="hybridMultilevel"/>
    <w:tmpl w:val="87E845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1B184E"/>
    <w:multiLevelType w:val="hybridMultilevel"/>
    <w:tmpl w:val="48704A98"/>
    <w:lvl w:ilvl="0" w:tplc="760ABBF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64BE9"/>
    <w:multiLevelType w:val="hybridMultilevel"/>
    <w:tmpl w:val="6E1EE1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741AFE"/>
    <w:multiLevelType w:val="hybridMultilevel"/>
    <w:tmpl w:val="7FECDF76"/>
    <w:lvl w:ilvl="0" w:tplc="51C43B04">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857642"/>
    <w:multiLevelType w:val="hybridMultilevel"/>
    <w:tmpl w:val="1DD85EAE"/>
    <w:lvl w:ilvl="0" w:tplc="CD3ABAB4">
      <w:start w:val="1"/>
      <w:numFmt w:val="decimal"/>
      <w:lvlText w:val="%1."/>
      <w:lvlJc w:val="left"/>
      <w:pPr>
        <w:tabs>
          <w:tab w:val="num" w:pos="283"/>
        </w:tabs>
        <w:ind w:left="283" w:hanging="284"/>
      </w:pPr>
      <w:rPr>
        <w:rFonts w:ascii="Times New Roman" w:hAnsi="Times New Roman" w:cs="Times New Roman" w:hint="default"/>
        <w:b w:val="0"/>
        <w:i w:val="0"/>
        <w:sz w:val="20"/>
        <w:szCs w:val="20"/>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465A327F"/>
    <w:multiLevelType w:val="hybridMultilevel"/>
    <w:tmpl w:val="C1BCD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EE74481"/>
    <w:multiLevelType w:val="hybridMultilevel"/>
    <w:tmpl w:val="BB90FC08"/>
    <w:lvl w:ilvl="0" w:tplc="1E6A4CE6">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0A543B"/>
    <w:multiLevelType w:val="hybridMultilevel"/>
    <w:tmpl w:val="356A7964"/>
    <w:lvl w:ilvl="0" w:tplc="02FCBA96">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3F5F91"/>
    <w:multiLevelType w:val="hybridMultilevel"/>
    <w:tmpl w:val="353475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581434"/>
    <w:multiLevelType w:val="hybridMultilevel"/>
    <w:tmpl w:val="DAC68946"/>
    <w:lvl w:ilvl="0" w:tplc="04150001">
      <w:start w:val="1"/>
      <w:numFmt w:val="bullet"/>
      <w:lvlText w:val=""/>
      <w:lvlJc w:val="left"/>
      <w:pPr>
        <w:ind w:left="810" w:hanging="360"/>
      </w:pPr>
      <w:rPr>
        <w:rFonts w:ascii="Symbol" w:hAnsi="Symbol"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4" w15:restartNumberingAfterBreak="0">
    <w:nsid w:val="5F7C67D4"/>
    <w:multiLevelType w:val="hybridMultilevel"/>
    <w:tmpl w:val="7E7E2DC2"/>
    <w:lvl w:ilvl="0" w:tplc="E06E961E">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C84261"/>
    <w:multiLevelType w:val="hybridMultilevel"/>
    <w:tmpl w:val="D5A808D2"/>
    <w:lvl w:ilvl="0" w:tplc="E5603D4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D120DE2"/>
    <w:multiLevelType w:val="hybridMultilevel"/>
    <w:tmpl w:val="9454D372"/>
    <w:lvl w:ilvl="0" w:tplc="93BE7062">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E50A88"/>
    <w:multiLevelType w:val="hybridMultilevel"/>
    <w:tmpl w:val="4BECEDDA"/>
    <w:lvl w:ilvl="0" w:tplc="2CB23080">
      <w:start w:val="1"/>
      <w:numFmt w:val="decimal"/>
      <w:lvlText w:val="%1."/>
      <w:lvlJc w:val="left"/>
      <w:pPr>
        <w:tabs>
          <w:tab w:val="num" w:pos="283"/>
        </w:tabs>
        <w:ind w:left="283" w:hanging="284"/>
      </w:pPr>
      <w:rPr>
        <w:rFonts w:ascii="Times New Roman" w:hAnsi="Times New Roman"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5E736F"/>
    <w:multiLevelType w:val="hybridMultilevel"/>
    <w:tmpl w:val="84567690"/>
    <w:lvl w:ilvl="0" w:tplc="BB24FE6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1B1F39"/>
    <w:multiLevelType w:val="hybridMultilevel"/>
    <w:tmpl w:val="114264BA"/>
    <w:lvl w:ilvl="0" w:tplc="77F0BD26">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726E3"/>
    <w:multiLevelType w:val="hybridMultilevel"/>
    <w:tmpl w:val="FEB648E2"/>
    <w:lvl w:ilvl="0" w:tplc="F394F3FC">
      <w:start w:val="1"/>
      <w:numFmt w:val="decimal"/>
      <w:lvlText w:val="%1."/>
      <w:lvlJc w:val="left"/>
      <w:pPr>
        <w:ind w:left="720" w:hanging="360"/>
      </w:pPr>
      <w:rPr>
        <w:rFonts w:ascii="Arial" w:eastAsia="Arial Unicode MS"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B01C1"/>
    <w:multiLevelType w:val="hybridMultilevel"/>
    <w:tmpl w:val="FA064BF6"/>
    <w:lvl w:ilvl="0" w:tplc="3B20B5C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5D2D66"/>
    <w:multiLevelType w:val="hybridMultilevel"/>
    <w:tmpl w:val="9BDE008C"/>
    <w:lvl w:ilvl="0" w:tplc="F6C22EC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C830E5"/>
    <w:multiLevelType w:val="hybridMultilevel"/>
    <w:tmpl w:val="EEB0904C"/>
    <w:lvl w:ilvl="0" w:tplc="795C242C">
      <w:start w:val="1"/>
      <w:numFmt w:val="decimal"/>
      <w:lvlText w:val="%1."/>
      <w:lvlJc w:val="left"/>
      <w:pPr>
        <w:ind w:left="644"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num w:numId="1" w16cid:durableId="1694572153">
    <w:abstractNumId w:val="18"/>
  </w:num>
  <w:num w:numId="2" w16cid:durableId="1060783572">
    <w:abstractNumId w:val="33"/>
  </w:num>
  <w:num w:numId="3" w16cid:durableId="634987804">
    <w:abstractNumId w:val="5"/>
  </w:num>
  <w:num w:numId="4" w16cid:durableId="1802653126">
    <w:abstractNumId w:val="11"/>
  </w:num>
  <w:num w:numId="5" w16cid:durableId="1611887443">
    <w:abstractNumId w:val="4"/>
  </w:num>
  <w:num w:numId="6" w16cid:durableId="1973635461">
    <w:abstractNumId w:val="17"/>
  </w:num>
  <w:num w:numId="7" w16cid:durableId="1186211372">
    <w:abstractNumId w:val="20"/>
  </w:num>
  <w:num w:numId="8" w16cid:durableId="629214646">
    <w:abstractNumId w:val="12"/>
  </w:num>
  <w:num w:numId="9" w16cid:durableId="892741067">
    <w:abstractNumId w:val="28"/>
  </w:num>
  <w:num w:numId="10" w16cid:durableId="532966389">
    <w:abstractNumId w:val="22"/>
  </w:num>
  <w:num w:numId="11" w16cid:durableId="1870332001">
    <w:abstractNumId w:val="10"/>
  </w:num>
  <w:num w:numId="12" w16cid:durableId="691415125">
    <w:abstractNumId w:val="3"/>
  </w:num>
  <w:num w:numId="13" w16cid:durableId="1840391899">
    <w:abstractNumId w:val="14"/>
  </w:num>
  <w:num w:numId="14" w16cid:durableId="1658728831">
    <w:abstractNumId w:val="8"/>
  </w:num>
  <w:num w:numId="15" w16cid:durableId="214006174">
    <w:abstractNumId w:val="32"/>
  </w:num>
  <w:num w:numId="16" w16cid:durableId="105466480">
    <w:abstractNumId w:val="15"/>
  </w:num>
  <w:num w:numId="17" w16cid:durableId="1939366134">
    <w:abstractNumId w:val="27"/>
  </w:num>
  <w:num w:numId="18" w16cid:durableId="2141804474">
    <w:abstractNumId w:val="31"/>
  </w:num>
  <w:num w:numId="19" w16cid:durableId="1071778632">
    <w:abstractNumId w:val="19"/>
  </w:num>
  <w:num w:numId="20" w16cid:durableId="2131049748">
    <w:abstractNumId w:val="2"/>
  </w:num>
  <w:num w:numId="21" w16cid:durableId="1796748540">
    <w:abstractNumId w:val="29"/>
  </w:num>
  <w:num w:numId="22" w16cid:durableId="1447508627">
    <w:abstractNumId w:val="26"/>
  </w:num>
  <w:num w:numId="23" w16cid:durableId="1697999115">
    <w:abstractNumId w:val="21"/>
  </w:num>
  <w:num w:numId="24" w16cid:durableId="367341169">
    <w:abstractNumId w:val="16"/>
  </w:num>
  <w:num w:numId="25" w16cid:durableId="1656253487">
    <w:abstractNumId w:val="6"/>
  </w:num>
  <w:num w:numId="26" w16cid:durableId="438138804">
    <w:abstractNumId w:val="25"/>
  </w:num>
  <w:num w:numId="27" w16cid:durableId="2045279249">
    <w:abstractNumId w:val="24"/>
  </w:num>
  <w:num w:numId="28" w16cid:durableId="1924485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30430">
    <w:abstractNumId w:val="13"/>
  </w:num>
  <w:num w:numId="30" w16cid:durableId="2122145423">
    <w:abstractNumId w:val="23"/>
  </w:num>
  <w:num w:numId="31" w16cid:durableId="1547137186">
    <w:abstractNumId w:val="9"/>
  </w:num>
  <w:num w:numId="32" w16cid:durableId="1269047465">
    <w:abstractNumId w:val="30"/>
  </w:num>
  <w:num w:numId="33" w16cid:durableId="48713874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AF7"/>
    <w:rsid w:val="00010712"/>
    <w:rsid w:val="00011EF0"/>
    <w:rsid w:val="0002033E"/>
    <w:rsid w:val="000250AA"/>
    <w:rsid w:val="00030ABE"/>
    <w:rsid w:val="00036ADF"/>
    <w:rsid w:val="00036DDA"/>
    <w:rsid w:val="000401A7"/>
    <w:rsid w:val="00040579"/>
    <w:rsid w:val="000437EC"/>
    <w:rsid w:val="0005220F"/>
    <w:rsid w:val="00056516"/>
    <w:rsid w:val="0005660C"/>
    <w:rsid w:val="00060C6D"/>
    <w:rsid w:val="0006190E"/>
    <w:rsid w:val="00061A7F"/>
    <w:rsid w:val="00064D5A"/>
    <w:rsid w:val="00071908"/>
    <w:rsid w:val="00075EFA"/>
    <w:rsid w:val="000805D3"/>
    <w:rsid w:val="00081933"/>
    <w:rsid w:val="00081CE5"/>
    <w:rsid w:val="000843F7"/>
    <w:rsid w:val="0009150F"/>
    <w:rsid w:val="00095240"/>
    <w:rsid w:val="000A42BA"/>
    <w:rsid w:val="000A4A73"/>
    <w:rsid w:val="000A611E"/>
    <w:rsid w:val="000B1AE3"/>
    <w:rsid w:val="000B5A8B"/>
    <w:rsid w:val="000B5B6D"/>
    <w:rsid w:val="000C1488"/>
    <w:rsid w:val="000C47D1"/>
    <w:rsid w:val="000D415A"/>
    <w:rsid w:val="000D6875"/>
    <w:rsid w:val="000D6B2E"/>
    <w:rsid w:val="000E5508"/>
    <w:rsid w:val="000F0A89"/>
    <w:rsid w:val="000F17D0"/>
    <w:rsid w:val="000F38DF"/>
    <w:rsid w:val="000F46B4"/>
    <w:rsid w:val="0010053D"/>
    <w:rsid w:val="0010455F"/>
    <w:rsid w:val="00105CE2"/>
    <w:rsid w:val="0010667D"/>
    <w:rsid w:val="0011175F"/>
    <w:rsid w:val="0012023A"/>
    <w:rsid w:val="00123FEC"/>
    <w:rsid w:val="0013228D"/>
    <w:rsid w:val="00133358"/>
    <w:rsid w:val="001347EF"/>
    <w:rsid w:val="00134891"/>
    <w:rsid w:val="00134C0C"/>
    <w:rsid w:val="00136986"/>
    <w:rsid w:val="00137AF3"/>
    <w:rsid w:val="00140C61"/>
    <w:rsid w:val="00143516"/>
    <w:rsid w:val="001449C9"/>
    <w:rsid w:val="00151A3C"/>
    <w:rsid w:val="00153C31"/>
    <w:rsid w:val="0015555A"/>
    <w:rsid w:val="00156A51"/>
    <w:rsid w:val="00162472"/>
    <w:rsid w:val="0016652C"/>
    <w:rsid w:val="0017096A"/>
    <w:rsid w:val="00173EC6"/>
    <w:rsid w:val="00173F92"/>
    <w:rsid w:val="00176007"/>
    <w:rsid w:val="00183432"/>
    <w:rsid w:val="0018351E"/>
    <w:rsid w:val="00185AA8"/>
    <w:rsid w:val="00186087"/>
    <w:rsid w:val="00186951"/>
    <w:rsid w:val="00186A7E"/>
    <w:rsid w:val="00186AA9"/>
    <w:rsid w:val="00192942"/>
    <w:rsid w:val="00195944"/>
    <w:rsid w:val="00197C67"/>
    <w:rsid w:val="001A0D4C"/>
    <w:rsid w:val="001A2E7D"/>
    <w:rsid w:val="001A3DDE"/>
    <w:rsid w:val="001A6FD8"/>
    <w:rsid w:val="001B2B4A"/>
    <w:rsid w:val="001B33DB"/>
    <w:rsid w:val="001D2571"/>
    <w:rsid w:val="001D4839"/>
    <w:rsid w:val="001D5502"/>
    <w:rsid w:val="001F4BEC"/>
    <w:rsid w:val="001F52BF"/>
    <w:rsid w:val="00202458"/>
    <w:rsid w:val="00206E1D"/>
    <w:rsid w:val="002103D0"/>
    <w:rsid w:val="00210EC7"/>
    <w:rsid w:val="0021362C"/>
    <w:rsid w:val="00213F72"/>
    <w:rsid w:val="00214781"/>
    <w:rsid w:val="00222B43"/>
    <w:rsid w:val="002253C0"/>
    <w:rsid w:val="00233401"/>
    <w:rsid w:val="00235AF7"/>
    <w:rsid w:val="00243C87"/>
    <w:rsid w:val="00245E39"/>
    <w:rsid w:val="002513DD"/>
    <w:rsid w:val="00257FB8"/>
    <w:rsid w:val="002665AB"/>
    <w:rsid w:val="00266B72"/>
    <w:rsid w:val="002671E4"/>
    <w:rsid w:val="00267D78"/>
    <w:rsid w:val="00267FB8"/>
    <w:rsid w:val="00271186"/>
    <w:rsid w:val="0028206A"/>
    <w:rsid w:val="00283267"/>
    <w:rsid w:val="002845C9"/>
    <w:rsid w:val="00287D45"/>
    <w:rsid w:val="00291A07"/>
    <w:rsid w:val="00293628"/>
    <w:rsid w:val="002A044C"/>
    <w:rsid w:val="002A082A"/>
    <w:rsid w:val="002A2422"/>
    <w:rsid w:val="002B08EF"/>
    <w:rsid w:val="002B3088"/>
    <w:rsid w:val="002B600F"/>
    <w:rsid w:val="002D0AE6"/>
    <w:rsid w:val="002D3056"/>
    <w:rsid w:val="002D64F7"/>
    <w:rsid w:val="002D657A"/>
    <w:rsid w:val="002E04F5"/>
    <w:rsid w:val="002E1F87"/>
    <w:rsid w:val="002E620A"/>
    <w:rsid w:val="002F1608"/>
    <w:rsid w:val="002F4293"/>
    <w:rsid w:val="002F540C"/>
    <w:rsid w:val="003036A3"/>
    <w:rsid w:val="003050EC"/>
    <w:rsid w:val="003056A9"/>
    <w:rsid w:val="00306C6D"/>
    <w:rsid w:val="00311BE9"/>
    <w:rsid w:val="00312351"/>
    <w:rsid w:val="00314F41"/>
    <w:rsid w:val="00322250"/>
    <w:rsid w:val="00322D33"/>
    <w:rsid w:val="0032352D"/>
    <w:rsid w:val="003258CF"/>
    <w:rsid w:val="003264CD"/>
    <w:rsid w:val="003274E4"/>
    <w:rsid w:val="003327CC"/>
    <w:rsid w:val="003332B6"/>
    <w:rsid w:val="0034379A"/>
    <w:rsid w:val="003454D7"/>
    <w:rsid w:val="00346AF7"/>
    <w:rsid w:val="003521E9"/>
    <w:rsid w:val="00355643"/>
    <w:rsid w:val="0036528D"/>
    <w:rsid w:val="003663EB"/>
    <w:rsid w:val="00375B93"/>
    <w:rsid w:val="00375FAB"/>
    <w:rsid w:val="00376B6D"/>
    <w:rsid w:val="0038084B"/>
    <w:rsid w:val="00380855"/>
    <w:rsid w:val="00381BF1"/>
    <w:rsid w:val="00387ADB"/>
    <w:rsid w:val="00390055"/>
    <w:rsid w:val="00396C8D"/>
    <w:rsid w:val="003A1151"/>
    <w:rsid w:val="003A4B3E"/>
    <w:rsid w:val="003B0BBF"/>
    <w:rsid w:val="003B5555"/>
    <w:rsid w:val="003C04C9"/>
    <w:rsid w:val="003C3434"/>
    <w:rsid w:val="003D0393"/>
    <w:rsid w:val="003E5CC2"/>
    <w:rsid w:val="003F3EF4"/>
    <w:rsid w:val="003F4CB4"/>
    <w:rsid w:val="003F5D62"/>
    <w:rsid w:val="003F68F4"/>
    <w:rsid w:val="004013E9"/>
    <w:rsid w:val="00402279"/>
    <w:rsid w:val="00420059"/>
    <w:rsid w:val="00422D45"/>
    <w:rsid w:val="0042576F"/>
    <w:rsid w:val="00425E52"/>
    <w:rsid w:val="00434FC5"/>
    <w:rsid w:val="00435CBE"/>
    <w:rsid w:val="00445217"/>
    <w:rsid w:val="0044549C"/>
    <w:rsid w:val="00447CB9"/>
    <w:rsid w:val="00450794"/>
    <w:rsid w:val="00450991"/>
    <w:rsid w:val="00453720"/>
    <w:rsid w:val="00460C54"/>
    <w:rsid w:val="00460E36"/>
    <w:rsid w:val="00467561"/>
    <w:rsid w:val="00467643"/>
    <w:rsid w:val="00470E72"/>
    <w:rsid w:val="00474A83"/>
    <w:rsid w:val="00474A9B"/>
    <w:rsid w:val="004750D6"/>
    <w:rsid w:val="00490578"/>
    <w:rsid w:val="00490E4A"/>
    <w:rsid w:val="004931C3"/>
    <w:rsid w:val="00497024"/>
    <w:rsid w:val="004A4244"/>
    <w:rsid w:val="004A455F"/>
    <w:rsid w:val="004A4F82"/>
    <w:rsid w:val="004A550B"/>
    <w:rsid w:val="004A7995"/>
    <w:rsid w:val="004B002D"/>
    <w:rsid w:val="004B2DFB"/>
    <w:rsid w:val="004B656E"/>
    <w:rsid w:val="004B65DE"/>
    <w:rsid w:val="004B6CD9"/>
    <w:rsid w:val="004C1586"/>
    <w:rsid w:val="004C242D"/>
    <w:rsid w:val="004D06D3"/>
    <w:rsid w:val="004D075D"/>
    <w:rsid w:val="004D07DB"/>
    <w:rsid w:val="004D2784"/>
    <w:rsid w:val="004D31C3"/>
    <w:rsid w:val="004D3B31"/>
    <w:rsid w:val="004D6544"/>
    <w:rsid w:val="004E649C"/>
    <w:rsid w:val="004E6805"/>
    <w:rsid w:val="004F0823"/>
    <w:rsid w:val="00500FC3"/>
    <w:rsid w:val="00506F59"/>
    <w:rsid w:val="00515356"/>
    <w:rsid w:val="005170DA"/>
    <w:rsid w:val="0052328E"/>
    <w:rsid w:val="00526F28"/>
    <w:rsid w:val="00535D59"/>
    <w:rsid w:val="005469BE"/>
    <w:rsid w:val="00550C20"/>
    <w:rsid w:val="005524EB"/>
    <w:rsid w:val="00552FFA"/>
    <w:rsid w:val="00554C11"/>
    <w:rsid w:val="00556AAD"/>
    <w:rsid w:val="005744A4"/>
    <w:rsid w:val="00575964"/>
    <w:rsid w:val="005763E0"/>
    <w:rsid w:val="00577D9B"/>
    <w:rsid w:val="00585733"/>
    <w:rsid w:val="00590941"/>
    <w:rsid w:val="005A3CA3"/>
    <w:rsid w:val="005A3F0D"/>
    <w:rsid w:val="005A577F"/>
    <w:rsid w:val="005A6F9E"/>
    <w:rsid w:val="005B4DD0"/>
    <w:rsid w:val="005B5B62"/>
    <w:rsid w:val="005B5DF4"/>
    <w:rsid w:val="005C0690"/>
    <w:rsid w:val="005C2657"/>
    <w:rsid w:val="005C28C9"/>
    <w:rsid w:val="005C29A4"/>
    <w:rsid w:val="005C29ED"/>
    <w:rsid w:val="005C69EB"/>
    <w:rsid w:val="005D1419"/>
    <w:rsid w:val="005D4050"/>
    <w:rsid w:val="005E08D9"/>
    <w:rsid w:val="005E0BB3"/>
    <w:rsid w:val="005E2634"/>
    <w:rsid w:val="005E266E"/>
    <w:rsid w:val="005E2F19"/>
    <w:rsid w:val="005E6F2E"/>
    <w:rsid w:val="005F1FAF"/>
    <w:rsid w:val="005F2211"/>
    <w:rsid w:val="005F70FF"/>
    <w:rsid w:val="00601335"/>
    <w:rsid w:val="0060346D"/>
    <w:rsid w:val="0060460E"/>
    <w:rsid w:val="00605760"/>
    <w:rsid w:val="006077E7"/>
    <w:rsid w:val="0061050F"/>
    <w:rsid w:val="006118AA"/>
    <w:rsid w:val="0061387E"/>
    <w:rsid w:val="00615D7B"/>
    <w:rsid w:val="00616855"/>
    <w:rsid w:val="00616C0A"/>
    <w:rsid w:val="006213AE"/>
    <w:rsid w:val="00621D64"/>
    <w:rsid w:val="00624487"/>
    <w:rsid w:val="00625161"/>
    <w:rsid w:val="0062556D"/>
    <w:rsid w:val="00625654"/>
    <w:rsid w:val="00626034"/>
    <w:rsid w:val="00627E3D"/>
    <w:rsid w:val="00630263"/>
    <w:rsid w:val="00632815"/>
    <w:rsid w:val="006329B5"/>
    <w:rsid w:val="006329F4"/>
    <w:rsid w:val="00647209"/>
    <w:rsid w:val="00654A6C"/>
    <w:rsid w:val="00663D92"/>
    <w:rsid w:val="00664BC0"/>
    <w:rsid w:val="0067148B"/>
    <w:rsid w:val="00674C34"/>
    <w:rsid w:val="006764EF"/>
    <w:rsid w:val="00680FB7"/>
    <w:rsid w:val="00682C1F"/>
    <w:rsid w:val="006834F4"/>
    <w:rsid w:val="00684FB7"/>
    <w:rsid w:val="00686EAE"/>
    <w:rsid w:val="00690269"/>
    <w:rsid w:val="0069420D"/>
    <w:rsid w:val="006973A6"/>
    <w:rsid w:val="006A6999"/>
    <w:rsid w:val="006B44FE"/>
    <w:rsid w:val="006C0F27"/>
    <w:rsid w:val="006C2148"/>
    <w:rsid w:val="006C5C52"/>
    <w:rsid w:val="006C7601"/>
    <w:rsid w:val="006D0975"/>
    <w:rsid w:val="006D5923"/>
    <w:rsid w:val="006D71DB"/>
    <w:rsid w:val="006E3ECF"/>
    <w:rsid w:val="006E5F29"/>
    <w:rsid w:val="006E5F6F"/>
    <w:rsid w:val="006E702C"/>
    <w:rsid w:val="006F206B"/>
    <w:rsid w:val="006F67DE"/>
    <w:rsid w:val="00701E7F"/>
    <w:rsid w:val="00702A0E"/>
    <w:rsid w:val="00702F68"/>
    <w:rsid w:val="00704A2F"/>
    <w:rsid w:val="00706DB3"/>
    <w:rsid w:val="00710FD7"/>
    <w:rsid w:val="00712186"/>
    <w:rsid w:val="0071562E"/>
    <w:rsid w:val="007161F4"/>
    <w:rsid w:val="007178CF"/>
    <w:rsid w:val="00747C49"/>
    <w:rsid w:val="00750AF4"/>
    <w:rsid w:val="007552C3"/>
    <w:rsid w:val="007573AE"/>
    <w:rsid w:val="007638A8"/>
    <w:rsid w:val="007654F0"/>
    <w:rsid w:val="007663B7"/>
    <w:rsid w:val="00766DCE"/>
    <w:rsid w:val="00767EA7"/>
    <w:rsid w:val="00767F43"/>
    <w:rsid w:val="0077003B"/>
    <w:rsid w:val="00771B26"/>
    <w:rsid w:val="00775B00"/>
    <w:rsid w:val="00777BB9"/>
    <w:rsid w:val="00786FF6"/>
    <w:rsid w:val="00793457"/>
    <w:rsid w:val="007973D6"/>
    <w:rsid w:val="007A4102"/>
    <w:rsid w:val="007A7582"/>
    <w:rsid w:val="007A77D2"/>
    <w:rsid w:val="007B01C9"/>
    <w:rsid w:val="007B10D7"/>
    <w:rsid w:val="007B1EF0"/>
    <w:rsid w:val="007B1F8B"/>
    <w:rsid w:val="007B6A62"/>
    <w:rsid w:val="007C1760"/>
    <w:rsid w:val="007C66E0"/>
    <w:rsid w:val="007C6F0C"/>
    <w:rsid w:val="007E2119"/>
    <w:rsid w:val="007E5EA8"/>
    <w:rsid w:val="007F119B"/>
    <w:rsid w:val="0080099D"/>
    <w:rsid w:val="00802CDD"/>
    <w:rsid w:val="00805F88"/>
    <w:rsid w:val="008115EA"/>
    <w:rsid w:val="00812003"/>
    <w:rsid w:val="00812848"/>
    <w:rsid w:val="00822CFC"/>
    <w:rsid w:val="00825E6A"/>
    <w:rsid w:val="00832272"/>
    <w:rsid w:val="00836AB6"/>
    <w:rsid w:val="0085073E"/>
    <w:rsid w:val="00851658"/>
    <w:rsid w:val="0085222F"/>
    <w:rsid w:val="008575F2"/>
    <w:rsid w:val="00857B52"/>
    <w:rsid w:val="00861BD5"/>
    <w:rsid w:val="00862CE2"/>
    <w:rsid w:val="00870D79"/>
    <w:rsid w:val="0087341F"/>
    <w:rsid w:val="00875696"/>
    <w:rsid w:val="008759CF"/>
    <w:rsid w:val="008772DB"/>
    <w:rsid w:val="008775A1"/>
    <w:rsid w:val="00883036"/>
    <w:rsid w:val="00883BAF"/>
    <w:rsid w:val="0088426C"/>
    <w:rsid w:val="008850FF"/>
    <w:rsid w:val="008857E2"/>
    <w:rsid w:val="00891901"/>
    <w:rsid w:val="00894D92"/>
    <w:rsid w:val="008A114E"/>
    <w:rsid w:val="008A6561"/>
    <w:rsid w:val="008B2BE3"/>
    <w:rsid w:val="008B37EC"/>
    <w:rsid w:val="008B522B"/>
    <w:rsid w:val="008C05AA"/>
    <w:rsid w:val="008C0C07"/>
    <w:rsid w:val="008C271C"/>
    <w:rsid w:val="008C5BD5"/>
    <w:rsid w:val="008D0C4F"/>
    <w:rsid w:val="008D6152"/>
    <w:rsid w:val="008E2953"/>
    <w:rsid w:val="008E31FC"/>
    <w:rsid w:val="008E7E2B"/>
    <w:rsid w:val="008F0EF1"/>
    <w:rsid w:val="008F5B9A"/>
    <w:rsid w:val="008F6EC3"/>
    <w:rsid w:val="00903ECE"/>
    <w:rsid w:val="009259AD"/>
    <w:rsid w:val="00930579"/>
    <w:rsid w:val="00931503"/>
    <w:rsid w:val="0093200F"/>
    <w:rsid w:val="00940662"/>
    <w:rsid w:val="00941140"/>
    <w:rsid w:val="00945496"/>
    <w:rsid w:val="00960182"/>
    <w:rsid w:val="0096486A"/>
    <w:rsid w:val="00965789"/>
    <w:rsid w:val="00970621"/>
    <w:rsid w:val="00981A6B"/>
    <w:rsid w:val="00995303"/>
    <w:rsid w:val="0099587E"/>
    <w:rsid w:val="009960F1"/>
    <w:rsid w:val="009A088F"/>
    <w:rsid w:val="009A39E9"/>
    <w:rsid w:val="009A5529"/>
    <w:rsid w:val="009B291A"/>
    <w:rsid w:val="009B6DEE"/>
    <w:rsid w:val="009B7473"/>
    <w:rsid w:val="009C0D98"/>
    <w:rsid w:val="009C184E"/>
    <w:rsid w:val="009C613D"/>
    <w:rsid w:val="009C7E4C"/>
    <w:rsid w:val="009D0C50"/>
    <w:rsid w:val="009D0CC8"/>
    <w:rsid w:val="009D5DB3"/>
    <w:rsid w:val="009E42E7"/>
    <w:rsid w:val="009E5D75"/>
    <w:rsid w:val="009F0438"/>
    <w:rsid w:val="009F0531"/>
    <w:rsid w:val="009F0D53"/>
    <w:rsid w:val="009F55B0"/>
    <w:rsid w:val="009F6172"/>
    <w:rsid w:val="00A011F0"/>
    <w:rsid w:val="00A0473E"/>
    <w:rsid w:val="00A04FE6"/>
    <w:rsid w:val="00A0738A"/>
    <w:rsid w:val="00A11443"/>
    <w:rsid w:val="00A14DAB"/>
    <w:rsid w:val="00A156BF"/>
    <w:rsid w:val="00A17271"/>
    <w:rsid w:val="00A17741"/>
    <w:rsid w:val="00A241DB"/>
    <w:rsid w:val="00A34DED"/>
    <w:rsid w:val="00A36A86"/>
    <w:rsid w:val="00A40BA5"/>
    <w:rsid w:val="00A40F48"/>
    <w:rsid w:val="00A4523C"/>
    <w:rsid w:val="00A5498A"/>
    <w:rsid w:val="00A54E6D"/>
    <w:rsid w:val="00A60E7E"/>
    <w:rsid w:val="00A636DF"/>
    <w:rsid w:val="00A63E84"/>
    <w:rsid w:val="00A64985"/>
    <w:rsid w:val="00A707C6"/>
    <w:rsid w:val="00A74D54"/>
    <w:rsid w:val="00A83197"/>
    <w:rsid w:val="00A85115"/>
    <w:rsid w:val="00A867BC"/>
    <w:rsid w:val="00A86B5E"/>
    <w:rsid w:val="00A8734E"/>
    <w:rsid w:val="00A90A6D"/>
    <w:rsid w:val="00A91BD4"/>
    <w:rsid w:val="00A9234D"/>
    <w:rsid w:val="00A924E2"/>
    <w:rsid w:val="00A92B97"/>
    <w:rsid w:val="00A92D30"/>
    <w:rsid w:val="00A96AC6"/>
    <w:rsid w:val="00A97504"/>
    <w:rsid w:val="00AA5B84"/>
    <w:rsid w:val="00AA69D4"/>
    <w:rsid w:val="00AB31C2"/>
    <w:rsid w:val="00AB4377"/>
    <w:rsid w:val="00AB4B6F"/>
    <w:rsid w:val="00AB72AA"/>
    <w:rsid w:val="00AC2E96"/>
    <w:rsid w:val="00AD2B95"/>
    <w:rsid w:val="00AD41FD"/>
    <w:rsid w:val="00AD6CB2"/>
    <w:rsid w:val="00AE1C3F"/>
    <w:rsid w:val="00AE5851"/>
    <w:rsid w:val="00AE6FDB"/>
    <w:rsid w:val="00AF2B13"/>
    <w:rsid w:val="00AF3235"/>
    <w:rsid w:val="00AF3EA8"/>
    <w:rsid w:val="00AF4D0E"/>
    <w:rsid w:val="00B025AA"/>
    <w:rsid w:val="00B03D62"/>
    <w:rsid w:val="00B114AC"/>
    <w:rsid w:val="00B14FC2"/>
    <w:rsid w:val="00B153A6"/>
    <w:rsid w:val="00B16A31"/>
    <w:rsid w:val="00B209B9"/>
    <w:rsid w:val="00B217F3"/>
    <w:rsid w:val="00B21DDD"/>
    <w:rsid w:val="00B24C20"/>
    <w:rsid w:val="00B312F0"/>
    <w:rsid w:val="00B31E16"/>
    <w:rsid w:val="00B33543"/>
    <w:rsid w:val="00B352BA"/>
    <w:rsid w:val="00B37C04"/>
    <w:rsid w:val="00B4088D"/>
    <w:rsid w:val="00B41094"/>
    <w:rsid w:val="00B42B1E"/>
    <w:rsid w:val="00B449C7"/>
    <w:rsid w:val="00B464B4"/>
    <w:rsid w:val="00B5406A"/>
    <w:rsid w:val="00B55857"/>
    <w:rsid w:val="00B66B38"/>
    <w:rsid w:val="00B67873"/>
    <w:rsid w:val="00B679CB"/>
    <w:rsid w:val="00B73E7A"/>
    <w:rsid w:val="00B84BA8"/>
    <w:rsid w:val="00B87983"/>
    <w:rsid w:val="00B9071A"/>
    <w:rsid w:val="00B92447"/>
    <w:rsid w:val="00B93A29"/>
    <w:rsid w:val="00B978EA"/>
    <w:rsid w:val="00BB2384"/>
    <w:rsid w:val="00BC0DF2"/>
    <w:rsid w:val="00BC10F3"/>
    <w:rsid w:val="00BC32CF"/>
    <w:rsid w:val="00BC46D8"/>
    <w:rsid w:val="00BD34A5"/>
    <w:rsid w:val="00BE3717"/>
    <w:rsid w:val="00BE7D7B"/>
    <w:rsid w:val="00BF3F15"/>
    <w:rsid w:val="00BF5B17"/>
    <w:rsid w:val="00BF6F50"/>
    <w:rsid w:val="00BF7DED"/>
    <w:rsid w:val="00C0136B"/>
    <w:rsid w:val="00C07FAA"/>
    <w:rsid w:val="00C1001F"/>
    <w:rsid w:val="00C1354E"/>
    <w:rsid w:val="00C20159"/>
    <w:rsid w:val="00C22037"/>
    <w:rsid w:val="00C220A1"/>
    <w:rsid w:val="00C2502B"/>
    <w:rsid w:val="00C25ED8"/>
    <w:rsid w:val="00C27D2A"/>
    <w:rsid w:val="00C32F48"/>
    <w:rsid w:val="00C417AC"/>
    <w:rsid w:val="00C421DB"/>
    <w:rsid w:val="00C4233E"/>
    <w:rsid w:val="00C4301C"/>
    <w:rsid w:val="00C44132"/>
    <w:rsid w:val="00C46BFB"/>
    <w:rsid w:val="00C556C4"/>
    <w:rsid w:val="00C55CC9"/>
    <w:rsid w:val="00C5653F"/>
    <w:rsid w:val="00C56676"/>
    <w:rsid w:val="00C6150D"/>
    <w:rsid w:val="00C61D53"/>
    <w:rsid w:val="00C62DFA"/>
    <w:rsid w:val="00C65350"/>
    <w:rsid w:val="00C6563B"/>
    <w:rsid w:val="00C66181"/>
    <w:rsid w:val="00C6673E"/>
    <w:rsid w:val="00C66BDD"/>
    <w:rsid w:val="00C67CF8"/>
    <w:rsid w:val="00C71BF0"/>
    <w:rsid w:val="00C739A2"/>
    <w:rsid w:val="00C74027"/>
    <w:rsid w:val="00C80DD7"/>
    <w:rsid w:val="00C819D2"/>
    <w:rsid w:val="00C8281A"/>
    <w:rsid w:val="00C86CC1"/>
    <w:rsid w:val="00C936DA"/>
    <w:rsid w:val="00C9521B"/>
    <w:rsid w:val="00C95611"/>
    <w:rsid w:val="00CA1085"/>
    <w:rsid w:val="00CA587D"/>
    <w:rsid w:val="00CB0F02"/>
    <w:rsid w:val="00CB170E"/>
    <w:rsid w:val="00CB192E"/>
    <w:rsid w:val="00CB1A23"/>
    <w:rsid w:val="00CB1CA0"/>
    <w:rsid w:val="00CB427D"/>
    <w:rsid w:val="00CC62F9"/>
    <w:rsid w:val="00CD1993"/>
    <w:rsid w:val="00CD35E2"/>
    <w:rsid w:val="00CE0A62"/>
    <w:rsid w:val="00CE2DC4"/>
    <w:rsid w:val="00CE5BEF"/>
    <w:rsid w:val="00CE6D8C"/>
    <w:rsid w:val="00CF1386"/>
    <w:rsid w:val="00CF3784"/>
    <w:rsid w:val="00CF5D66"/>
    <w:rsid w:val="00CF746E"/>
    <w:rsid w:val="00D003EB"/>
    <w:rsid w:val="00D032B8"/>
    <w:rsid w:val="00D06F50"/>
    <w:rsid w:val="00D11446"/>
    <w:rsid w:val="00D152B6"/>
    <w:rsid w:val="00D15324"/>
    <w:rsid w:val="00D160EB"/>
    <w:rsid w:val="00D241C0"/>
    <w:rsid w:val="00D2444E"/>
    <w:rsid w:val="00D30E63"/>
    <w:rsid w:val="00D327FC"/>
    <w:rsid w:val="00D32EE0"/>
    <w:rsid w:val="00D41FDB"/>
    <w:rsid w:val="00D4293B"/>
    <w:rsid w:val="00D42B11"/>
    <w:rsid w:val="00D478BF"/>
    <w:rsid w:val="00D554ED"/>
    <w:rsid w:val="00D56340"/>
    <w:rsid w:val="00D6275C"/>
    <w:rsid w:val="00D637D1"/>
    <w:rsid w:val="00D71876"/>
    <w:rsid w:val="00D757C0"/>
    <w:rsid w:val="00D86162"/>
    <w:rsid w:val="00D87362"/>
    <w:rsid w:val="00DA5050"/>
    <w:rsid w:val="00DA769C"/>
    <w:rsid w:val="00DC0B90"/>
    <w:rsid w:val="00DC0F41"/>
    <w:rsid w:val="00DD0065"/>
    <w:rsid w:val="00DD1884"/>
    <w:rsid w:val="00DD1DBF"/>
    <w:rsid w:val="00DD3CAA"/>
    <w:rsid w:val="00DD48E1"/>
    <w:rsid w:val="00DD5952"/>
    <w:rsid w:val="00DD65FC"/>
    <w:rsid w:val="00DD6E44"/>
    <w:rsid w:val="00DD7726"/>
    <w:rsid w:val="00DE0840"/>
    <w:rsid w:val="00DE122E"/>
    <w:rsid w:val="00DE3F3C"/>
    <w:rsid w:val="00DE467B"/>
    <w:rsid w:val="00DF2BDF"/>
    <w:rsid w:val="00DF3387"/>
    <w:rsid w:val="00DF399C"/>
    <w:rsid w:val="00DF47C9"/>
    <w:rsid w:val="00DF584E"/>
    <w:rsid w:val="00DF63DD"/>
    <w:rsid w:val="00DF79A7"/>
    <w:rsid w:val="00E00B1E"/>
    <w:rsid w:val="00E020D5"/>
    <w:rsid w:val="00E061E1"/>
    <w:rsid w:val="00E062AF"/>
    <w:rsid w:val="00E179EF"/>
    <w:rsid w:val="00E20926"/>
    <w:rsid w:val="00E21FC5"/>
    <w:rsid w:val="00E277B4"/>
    <w:rsid w:val="00E27E5A"/>
    <w:rsid w:val="00E30378"/>
    <w:rsid w:val="00E40202"/>
    <w:rsid w:val="00E4126D"/>
    <w:rsid w:val="00E42607"/>
    <w:rsid w:val="00E46B9B"/>
    <w:rsid w:val="00E57435"/>
    <w:rsid w:val="00E575A8"/>
    <w:rsid w:val="00E57EA0"/>
    <w:rsid w:val="00E64031"/>
    <w:rsid w:val="00E6579D"/>
    <w:rsid w:val="00E67BE0"/>
    <w:rsid w:val="00E702B6"/>
    <w:rsid w:val="00E71D6D"/>
    <w:rsid w:val="00E7355D"/>
    <w:rsid w:val="00E74FBC"/>
    <w:rsid w:val="00E75804"/>
    <w:rsid w:val="00E83174"/>
    <w:rsid w:val="00E91A56"/>
    <w:rsid w:val="00E93D9B"/>
    <w:rsid w:val="00E94DD6"/>
    <w:rsid w:val="00EA0AA4"/>
    <w:rsid w:val="00EA16A9"/>
    <w:rsid w:val="00EA5B9C"/>
    <w:rsid w:val="00EC2C0D"/>
    <w:rsid w:val="00EC3054"/>
    <w:rsid w:val="00EC6D36"/>
    <w:rsid w:val="00ED2D9D"/>
    <w:rsid w:val="00ED4229"/>
    <w:rsid w:val="00ED5D5F"/>
    <w:rsid w:val="00ED7917"/>
    <w:rsid w:val="00ED7CDF"/>
    <w:rsid w:val="00EE5034"/>
    <w:rsid w:val="00EE7D38"/>
    <w:rsid w:val="00EF12A0"/>
    <w:rsid w:val="00EF1A4B"/>
    <w:rsid w:val="00EF4CDE"/>
    <w:rsid w:val="00EF51A6"/>
    <w:rsid w:val="00EF5516"/>
    <w:rsid w:val="00EF622C"/>
    <w:rsid w:val="00F013DD"/>
    <w:rsid w:val="00F027D9"/>
    <w:rsid w:val="00F03DB5"/>
    <w:rsid w:val="00F042BB"/>
    <w:rsid w:val="00F1352A"/>
    <w:rsid w:val="00F15266"/>
    <w:rsid w:val="00F16560"/>
    <w:rsid w:val="00F16589"/>
    <w:rsid w:val="00F246A5"/>
    <w:rsid w:val="00F27464"/>
    <w:rsid w:val="00F27811"/>
    <w:rsid w:val="00F27A65"/>
    <w:rsid w:val="00F33A09"/>
    <w:rsid w:val="00F340BD"/>
    <w:rsid w:val="00F34EA1"/>
    <w:rsid w:val="00F4022F"/>
    <w:rsid w:val="00F414A9"/>
    <w:rsid w:val="00F5336C"/>
    <w:rsid w:val="00F534A9"/>
    <w:rsid w:val="00F54F9F"/>
    <w:rsid w:val="00F60F96"/>
    <w:rsid w:val="00F61716"/>
    <w:rsid w:val="00F624EA"/>
    <w:rsid w:val="00F652D3"/>
    <w:rsid w:val="00F749FE"/>
    <w:rsid w:val="00F81E89"/>
    <w:rsid w:val="00F824D2"/>
    <w:rsid w:val="00F8616A"/>
    <w:rsid w:val="00F866D0"/>
    <w:rsid w:val="00F872C0"/>
    <w:rsid w:val="00F9094B"/>
    <w:rsid w:val="00F919A2"/>
    <w:rsid w:val="00F942B4"/>
    <w:rsid w:val="00F97731"/>
    <w:rsid w:val="00FB1126"/>
    <w:rsid w:val="00FB6681"/>
    <w:rsid w:val="00FC0D15"/>
    <w:rsid w:val="00FC0E6C"/>
    <w:rsid w:val="00FC3963"/>
    <w:rsid w:val="00FC6963"/>
    <w:rsid w:val="00FD0E60"/>
    <w:rsid w:val="00FD3577"/>
    <w:rsid w:val="00FD371D"/>
    <w:rsid w:val="00FD45FE"/>
    <w:rsid w:val="00FD6124"/>
    <w:rsid w:val="00FD7231"/>
    <w:rsid w:val="00FE2200"/>
    <w:rsid w:val="00FE593F"/>
    <w:rsid w:val="00FE7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A1A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B1E"/>
    <w:rPr>
      <w:sz w:val="24"/>
      <w:szCs w:val="24"/>
    </w:rPr>
  </w:style>
  <w:style w:type="paragraph" w:styleId="Nagwek1">
    <w:name w:val="heading 1"/>
    <w:basedOn w:val="Normalny"/>
    <w:next w:val="Normalny"/>
    <w:qFormat/>
    <w:pPr>
      <w:keepNext/>
      <w:ind w:left="2127" w:firstLine="3402"/>
      <w:jc w:val="both"/>
      <w:outlineLvl w:val="0"/>
    </w:pPr>
    <w:rPr>
      <w:b/>
      <w:sz w:val="28"/>
      <w:szCs w:val="20"/>
      <w:u w:val="single"/>
    </w:rPr>
  </w:style>
  <w:style w:type="paragraph" w:styleId="Nagwek2">
    <w:name w:val="heading 2"/>
    <w:basedOn w:val="Normalny"/>
    <w:next w:val="Normalny"/>
    <w:qFormat/>
    <w:pPr>
      <w:keepNext/>
      <w:numPr>
        <w:ilvl w:val="12"/>
      </w:numPr>
      <w:ind w:left="993"/>
      <w:jc w:val="both"/>
      <w:outlineLvl w:val="1"/>
    </w:pPr>
    <w:rPr>
      <w:szCs w:val="20"/>
    </w:rPr>
  </w:style>
  <w:style w:type="paragraph" w:styleId="Nagwek3">
    <w:name w:val="heading 3"/>
    <w:basedOn w:val="Normalny"/>
    <w:next w:val="Normalny"/>
    <w:link w:val="Nagwek3Znak"/>
    <w:qFormat/>
    <w:rsid w:val="00134891"/>
    <w:pPr>
      <w:keepNext/>
      <w:outlineLvl w:val="2"/>
    </w:pPr>
    <w:rPr>
      <w:rFonts w:ascii="Arial" w:hAnsi="Arial"/>
      <w:b/>
      <w:i/>
      <w:sz w:val="20"/>
      <w:szCs w:val="20"/>
      <w:u w:val="single"/>
      <w:lang w:val="x-none" w:eastAsia="x-none"/>
    </w:rPr>
  </w:style>
  <w:style w:type="paragraph" w:styleId="Nagwek4">
    <w:name w:val="heading 4"/>
    <w:basedOn w:val="Normalny"/>
    <w:next w:val="Normalny"/>
    <w:qFormat/>
    <w:pPr>
      <w:keepNext/>
      <w:ind w:left="567" w:hanging="141"/>
      <w:jc w:val="both"/>
      <w:outlineLvl w:val="3"/>
    </w:pPr>
    <w:rPr>
      <w:b/>
      <w:szCs w:val="20"/>
    </w:rPr>
  </w:style>
  <w:style w:type="paragraph" w:styleId="Nagwek6">
    <w:name w:val="heading 6"/>
    <w:basedOn w:val="Normalny"/>
    <w:next w:val="Normalny"/>
    <w:qFormat/>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wcity1">
    <w:name w:val="Tekst podstawowy wcięty1"/>
    <w:basedOn w:val="Normalny"/>
    <w:pPr>
      <w:ind w:left="426"/>
      <w:jc w:val="both"/>
    </w:pPr>
    <w:rPr>
      <w:sz w:val="28"/>
      <w:szCs w:val="20"/>
    </w:rPr>
  </w:style>
  <w:style w:type="paragraph" w:styleId="Tekstpodstawowywcity2">
    <w:name w:val="Body Text Indent 2"/>
    <w:basedOn w:val="Normalny"/>
    <w:semiHidden/>
    <w:pPr>
      <w:ind w:left="850" w:hanging="283"/>
      <w:jc w:val="both"/>
    </w:pPr>
    <w:rPr>
      <w:sz w:val="28"/>
      <w:szCs w:val="20"/>
    </w:rPr>
  </w:style>
  <w:style w:type="paragraph" w:styleId="Tytu">
    <w:name w:val="Title"/>
    <w:basedOn w:val="Normalny"/>
    <w:qFormat/>
    <w:pPr>
      <w:jc w:val="center"/>
    </w:pPr>
    <w:rPr>
      <w:szCs w:val="20"/>
    </w:rPr>
  </w:style>
  <w:style w:type="paragraph" w:customStyle="1" w:styleId="Standard">
    <w:name w:val="Standard"/>
    <w:rPr>
      <w:sz w:val="24"/>
    </w:rPr>
  </w:style>
  <w:style w:type="paragraph" w:customStyle="1" w:styleId="Wysunicieobszarutekstu">
    <w:name w:val="Wysuni?cie obszaru tekstu"/>
    <w:basedOn w:val="Standard"/>
    <w:pPr>
      <w:ind w:left="709" w:hanging="283"/>
      <w:jc w:val="both"/>
    </w:pPr>
  </w:style>
  <w:style w:type="paragraph" w:customStyle="1" w:styleId="WW-Tekstpodstawowywcity2">
    <w:name w:val="WW-Tekst podstawowy wci?ty 2"/>
    <w:basedOn w:val="Standard"/>
    <w:pPr>
      <w:ind w:left="993" w:hanging="284"/>
      <w:jc w:val="both"/>
    </w:pPr>
  </w:style>
  <w:style w:type="paragraph" w:customStyle="1" w:styleId="Tekstdymka1">
    <w:name w:val="Tekst dymka1"/>
    <w:basedOn w:val="Normalny"/>
    <w:rPr>
      <w:rFonts w:ascii="Tahoma" w:hAnsi="Tahoma" w:cs="Tahoma"/>
      <w:sz w:val="16"/>
      <w:szCs w:val="16"/>
    </w:rPr>
  </w:style>
  <w:style w:type="paragraph" w:styleId="Stopka">
    <w:name w:val="footer"/>
    <w:basedOn w:val="Normalny"/>
    <w:semiHidden/>
    <w:pPr>
      <w:tabs>
        <w:tab w:val="center" w:pos="4536"/>
        <w:tab w:val="right" w:pos="9072"/>
      </w:tabs>
    </w:pPr>
  </w:style>
  <w:style w:type="character" w:styleId="Numerstrony">
    <w:name w:val="page number"/>
    <w:semiHidden/>
    <w:rPr>
      <w:rFonts w:ascii="Times New Roman" w:hAnsi="Times New Roman" w:cs="Times New Roman"/>
    </w:rPr>
  </w:style>
  <w:style w:type="paragraph" w:customStyle="1" w:styleId="pkt">
    <w:name w:val="pkt"/>
    <w:basedOn w:val="Normalny"/>
    <w:pPr>
      <w:spacing w:before="60" w:after="60"/>
      <w:ind w:left="851" w:hanging="295"/>
      <w:jc w:val="both"/>
    </w:pPr>
  </w:style>
  <w:style w:type="paragraph" w:customStyle="1" w:styleId="pkt1">
    <w:name w:val="pkt1"/>
    <w:basedOn w:val="pkt"/>
    <w:pPr>
      <w:ind w:left="850" w:hanging="425"/>
    </w:pPr>
  </w:style>
  <w:style w:type="paragraph" w:customStyle="1" w:styleId="ust">
    <w:name w:val="ust"/>
    <w:pPr>
      <w:spacing w:before="60" w:after="60"/>
      <w:ind w:left="426" w:hanging="284"/>
      <w:jc w:val="both"/>
    </w:pPr>
    <w:rPr>
      <w:sz w:val="24"/>
      <w:szCs w:val="24"/>
    </w:rPr>
  </w:style>
  <w:style w:type="paragraph" w:customStyle="1" w:styleId="Plandokumentu">
    <w:name w:val="Plan dokumentu"/>
    <w:basedOn w:val="Normalny"/>
    <w:semiHidden/>
    <w:pPr>
      <w:shd w:val="clear" w:color="auto" w:fill="000080"/>
    </w:pPr>
    <w:rPr>
      <w:rFonts w:ascii="Tahoma" w:hAnsi="Tahoma" w:cs="Tahoma"/>
      <w:sz w:val="20"/>
      <w:szCs w:val="20"/>
    </w:rPr>
  </w:style>
  <w:style w:type="character" w:customStyle="1" w:styleId="ZnakZnak3">
    <w:name w:val="Znak Znak3"/>
    <w:rPr>
      <w:rFonts w:ascii="Calibri" w:eastAsia="Times New Roman" w:hAnsi="Calibri" w:cs="Times New Roman"/>
      <w:b/>
      <w:bCs/>
      <w:sz w:val="22"/>
      <w:szCs w:val="22"/>
    </w:rPr>
  </w:style>
  <w:style w:type="paragraph" w:styleId="Tekstkomentarza">
    <w:name w:val="annotation text"/>
    <w:basedOn w:val="Normalny"/>
    <w:semiHidden/>
    <w:rPr>
      <w:sz w:val="20"/>
      <w:szCs w:val="20"/>
    </w:rPr>
  </w:style>
  <w:style w:type="character" w:customStyle="1" w:styleId="ZnakZnak1">
    <w:name w:val="Znak Znak1"/>
    <w:rPr>
      <w:rFonts w:ascii="Times New Roman" w:hAnsi="Times New Roman" w:cs="Times New Roman"/>
    </w:rPr>
  </w:style>
  <w:style w:type="paragraph" w:styleId="Nagwek">
    <w:name w:val="header"/>
    <w:basedOn w:val="Normalny"/>
    <w:pPr>
      <w:tabs>
        <w:tab w:val="center" w:pos="4536"/>
        <w:tab w:val="right" w:pos="9072"/>
      </w:tabs>
    </w:pPr>
  </w:style>
  <w:style w:type="character" w:customStyle="1" w:styleId="ZnakZnak">
    <w:name w:val="Znak Znak"/>
    <w:rPr>
      <w:rFonts w:ascii="Times New Roman" w:hAnsi="Times New Roman" w:cs="Times New Roman"/>
      <w:sz w:val="24"/>
      <w:szCs w:val="24"/>
    </w:rPr>
  </w:style>
  <w:style w:type="character" w:customStyle="1" w:styleId="ZnakZnak2">
    <w:name w:val="Znak Znak2"/>
    <w:rPr>
      <w:rFonts w:ascii="Times New Roman" w:hAnsi="Times New Roman" w:cs="Times New Roman"/>
      <w:sz w:val="24"/>
      <w:szCs w:val="24"/>
    </w:rPr>
  </w:style>
  <w:style w:type="paragraph" w:customStyle="1" w:styleId="AbsatzTableFormat">
    <w:name w:val="AbsatzTableFormat"/>
    <w:basedOn w:val="Normalny"/>
    <w:autoRedefine/>
    <w:rsid w:val="00195944"/>
    <w:pPr>
      <w:jc w:val="both"/>
    </w:pPr>
    <w:rPr>
      <w:rFonts w:ascii="Arial Narrow" w:hAnsi="Arial Narrow"/>
      <w:i/>
      <w:sz w:val="20"/>
      <w:szCs w:val="20"/>
    </w:rPr>
  </w:style>
  <w:style w:type="paragraph" w:styleId="Tekstpodstawowy">
    <w:name w:val="Body Text"/>
    <w:basedOn w:val="Normalny"/>
    <w:link w:val="TekstpodstawowyZnak"/>
    <w:uiPriority w:val="99"/>
    <w:semiHidden/>
    <w:unhideWhenUsed/>
    <w:rsid w:val="004D07DB"/>
    <w:pPr>
      <w:spacing w:after="120"/>
    </w:pPr>
    <w:rPr>
      <w:lang w:val="x-none" w:eastAsia="x-none"/>
    </w:rPr>
  </w:style>
  <w:style w:type="character" w:customStyle="1" w:styleId="TekstpodstawowyZnak">
    <w:name w:val="Tekst podstawowy Znak"/>
    <w:link w:val="Tekstpodstawowy"/>
    <w:uiPriority w:val="99"/>
    <w:semiHidden/>
    <w:rsid w:val="004D07DB"/>
    <w:rPr>
      <w:sz w:val="24"/>
      <w:szCs w:val="24"/>
    </w:rPr>
  </w:style>
  <w:style w:type="paragraph" w:customStyle="1" w:styleId="ArialNarow">
    <w:name w:val="Arial Narow"/>
    <w:basedOn w:val="Normalny"/>
    <w:link w:val="ArialNarowZnak"/>
    <w:qFormat/>
    <w:rsid w:val="005E08D9"/>
    <w:rPr>
      <w:rFonts w:ascii="Arial Narrow" w:hAnsi="Arial Narrow"/>
      <w:bCs/>
      <w:sz w:val="20"/>
      <w:lang w:val="x-none" w:eastAsia="x-none"/>
    </w:rPr>
  </w:style>
  <w:style w:type="paragraph" w:customStyle="1" w:styleId="Default">
    <w:name w:val="Default"/>
    <w:rsid w:val="00B93A29"/>
    <w:pPr>
      <w:autoSpaceDE w:val="0"/>
      <w:autoSpaceDN w:val="0"/>
      <w:adjustRightInd w:val="0"/>
    </w:pPr>
    <w:rPr>
      <w:color w:val="000000"/>
      <w:sz w:val="24"/>
      <w:szCs w:val="24"/>
    </w:rPr>
  </w:style>
  <w:style w:type="character" w:customStyle="1" w:styleId="ArialNarowZnak">
    <w:name w:val="Arial Narow Znak"/>
    <w:link w:val="ArialNarow"/>
    <w:rsid w:val="005E08D9"/>
    <w:rPr>
      <w:rFonts w:ascii="Arial Narrow" w:hAnsi="Arial Narrow"/>
      <w:bCs/>
      <w:szCs w:val="24"/>
    </w:rPr>
  </w:style>
  <w:style w:type="paragraph" w:styleId="Tekstprzypisukocowego">
    <w:name w:val="endnote text"/>
    <w:basedOn w:val="Normalny"/>
    <w:link w:val="TekstprzypisukocowegoZnak"/>
    <w:uiPriority w:val="99"/>
    <w:semiHidden/>
    <w:unhideWhenUsed/>
    <w:rsid w:val="00151A3C"/>
    <w:rPr>
      <w:sz w:val="20"/>
      <w:szCs w:val="20"/>
    </w:rPr>
  </w:style>
  <w:style w:type="character" w:customStyle="1" w:styleId="TekstprzypisukocowegoZnak">
    <w:name w:val="Tekst przypisu końcowego Znak"/>
    <w:basedOn w:val="Domylnaczcionkaakapitu"/>
    <w:link w:val="Tekstprzypisukocowego"/>
    <w:uiPriority w:val="99"/>
    <w:semiHidden/>
    <w:rsid w:val="00151A3C"/>
  </w:style>
  <w:style w:type="character" w:styleId="Odwoanieprzypisukocowego">
    <w:name w:val="endnote reference"/>
    <w:uiPriority w:val="99"/>
    <w:semiHidden/>
    <w:unhideWhenUsed/>
    <w:rsid w:val="00151A3C"/>
    <w:rPr>
      <w:vertAlign w:val="superscript"/>
    </w:rPr>
  </w:style>
  <w:style w:type="paragraph" w:styleId="Akapitzlist">
    <w:name w:val="List Paragraph"/>
    <w:basedOn w:val="Normalny"/>
    <w:uiPriority w:val="34"/>
    <w:qFormat/>
    <w:rsid w:val="006764EF"/>
    <w:pPr>
      <w:spacing w:after="200" w:line="276" w:lineRule="auto"/>
      <w:ind w:left="720"/>
      <w:contextualSpacing/>
    </w:pPr>
    <w:rPr>
      <w:rFonts w:ascii="Calibri" w:hAnsi="Calibri"/>
      <w:sz w:val="22"/>
      <w:szCs w:val="22"/>
    </w:rPr>
  </w:style>
  <w:style w:type="character" w:customStyle="1" w:styleId="Nagwek3Znak">
    <w:name w:val="Nagłówek 3 Znak"/>
    <w:link w:val="Nagwek3"/>
    <w:rsid w:val="00134891"/>
    <w:rPr>
      <w:rFonts w:ascii="Arial" w:hAnsi="Arial"/>
      <w:b/>
      <w:i/>
      <w:u w:val="single"/>
    </w:rPr>
  </w:style>
  <w:style w:type="paragraph" w:styleId="Bezodstpw">
    <w:name w:val="No Spacing"/>
    <w:uiPriority w:val="1"/>
    <w:qFormat/>
    <w:rsid w:val="00BE3717"/>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C556C4"/>
    <w:rPr>
      <w:rFonts w:ascii="Tahoma" w:hAnsi="Tahoma" w:cs="Tahoma"/>
      <w:sz w:val="16"/>
      <w:szCs w:val="16"/>
    </w:rPr>
  </w:style>
  <w:style w:type="character" w:customStyle="1" w:styleId="TekstdymkaZnak">
    <w:name w:val="Tekst dymka Znak"/>
    <w:link w:val="Tekstdymka"/>
    <w:uiPriority w:val="99"/>
    <w:semiHidden/>
    <w:rsid w:val="00C556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58907">
      <w:bodyDiv w:val="1"/>
      <w:marLeft w:val="0"/>
      <w:marRight w:val="0"/>
      <w:marTop w:val="0"/>
      <w:marBottom w:val="0"/>
      <w:divBdr>
        <w:top w:val="none" w:sz="0" w:space="0" w:color="auto"/>
        <w:left w:val="none" w:sz="0" w:space="0" w:color="auto"/>
        <w:bottom w:val="none" w:sz="0" w:space="0" w:color="auto"/>
        <w:right w:val="none" w:sz="0" w:space="0" w:color="auto"/>
      </w:divBdr>
    </w:div>
    <w:div w:id="294481600">
      <w:bodyDiv w:val="1"/>
      <w:marLeft w:val="0"/>
      <w:marRight w:val="0"/>
      <w:marTop w:val="0"/>
      <w:marBottom w:val="0"/>
      <w:divBdr>
        <w:top w:val="none" w:sz="0" w:space="0" w:color="auto"/>
        <w:left w:val="none" w:sz="0" w:space="0" w:color="auto"/>
        <w:bottom w:val="none" w:sz="0" w:space="0" w:color="auto"/>
        <w:right w:val="none" w:sz="0" w:space="0" w:color="auto"/>
      </w:divBdr>
    </w:div>
    <w:div w:id="402027478">
      <w:bodyDiv w:val="1"/>
      <w:marLeft w:val="0"/>
      <w:marRight w:val="0"/>
      <w:marTop w:val="0"/>
      <w:marBottom w:val="0"/>
      <w:divBdr>
        <w:top w:val="none" w:sz="0" w:space="0" w:color="auto"/>
        <w:left w:val="none" w:sz="0" w:space="0" w:color="auto"/>
        <w:bottom w:val="none" w:sz="0" w:space="0" w:color="auto"/>
        <w:right w:val="none" w:sz="0" w:space="0" w:color="auto"/>
      </w:divBdr>
    </w:div>
    <w:div w:id="424426303">
      <w:bodyDiv w:val="1"/>
      <w:marLeft w:val="0"/>
      <w:marRight w:val="0"/>
      <w:marTop w:val="0"/>
      <w:marBottom w:val="0"/>
      <w:divBdr>
        <w:top w:val="none" w:sz="0" w:space="0" w:color="auto"/>
        <w:left w:val="none" w:sz="0" w:space="0" w:color="auto"/>
        <w:bottom w:val="none" w:sz="0" w:space="0" w:color="auto"/>
        <w:right w:val="none" w:sz="0" w:space="0" w:color="auto"/>
      </w:divBdr>
    </w:div>
    <w:div w:id="1466921875">
      <w:bodyDiv w:val="1"/>
      <w:marLeft w:val="0"/>
      <w:marRight w:val="0"/>
      <w:marTop w:val="0"/>
      <w:marBottom w:val="0"/>
      <w:divBdr>
        <w:top w:val="none" w:sz="0" w:space="0" w:color="auto"/>
        <w:left w:val="none" w:sz="0" w:space="0" w:color="auto"/>
        <w:bottom w:val="none" w:sz="0" w:space="0" w:color="auto"/>
        <w:right w:val="none" w:sz="0" w:space="0" w:color="auto"/>
      </w:divBdr>
    </w:div>
    <w:div w:id="1655380013">
      <w:bodyDiv w:val="1"/>
      <w:marLeft w:val="0"/>
      <w:marRight w:val="0"/>
      <w:marTop w:val="0"/>
      <w:marBottom w:val="0"/>
      <w:divBdr>
        <w:top w:val="none" w:sz="0" w:space="0" w:color="auto"/>
        <w:left w:val="none" w:sz="0" w:space="0" w:color="auto"/>
        <w:bottom w:val="none" w:sz="0" w:space="0" w:color="auto"/>
        <w:right w:val="none" w:sz="0" w:space="0" w:color="auto"/>
      </w:divBdr>
    </w:div>
    <w:div w:id="1708792561">
      <w:bodyDiv w:val="1"/>
      <w:marLeft w:val="0"/>
      <w:marRight w:val="0"/>
      <w:marTop w:val="0"/>
      <w:marBottom w:val="0"/>
      <w:divBdr>
        <w:top w:val="none" w:sz="0" w:space="0" w:color="auto"/>
        <w:left w:val="none" w:sz="0" w:space="0" w:color="auto"/>
        <w:bottom w:val="none" w:sz="0" w:space="0" w:color="auto"/>
        <w:right w:val="none" w:sz="0" w:space="0" w:color="auto"/>
      </w:divBdr>
    </w:div>
    <w:div w:id="1710912033">
      <w:bodyDiv w:val="1"/>
      <w:marLeft w:val="0"/>
      <w:marRight w:val="0"/>
      <w:marTop w:val="0"/>
      <w:marBottom w:val="0"/>
      <w:divBdr>
        <w:top w:val="none" w:sz="0" w:space="0" w:color="auto"/>
        <w:left w:val="none" w:sz="0" w:space="0" w:color="auto"/>
        <w:bottom w:val="none" w:sz="0" w:space="0" w:color="auto"/>
        <w:right w:val="none" w:sz="0" w:space="0" w:color="auto"/>
      </w:divBdr>
    </w:div>
    <w:div w:id="203040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66BBB-9B22-49B1-AF20-6EEFA07BD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2195</Words>
  <Characters>13174</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2023-08-30T10:57:00Z</dcterms:created>
  <dcterms:modified xsi:type="dcterms:W3CDTF">2023-08-30T10:57:00Z</dcterms:modified>
</cp:coreProperties>
</file>